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Draft Conversion Practices Bill Raises Free-Speech and Care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Parliament’s scrutiny of the draft conversion practices bill has begun, with campaigners and legal voices warning that its wording could affect healthcare, family conversations and people seeking support. The proposals would criminalise certain forms of emotional pressure linked to sexual orientation or transgender identity, making the committee’s examination important for professionals and the public alike.</w:t>
      </w:r>
      <w:r/>
    </w:p>
    <w:p>
      <w:pPr>
        <w:pStyle w:val="Heading2"/>
      </w:pPr>
      <w:r>
        <w:t>What the draft bill would make an offence</w:t>
      </w:r>
      <w:r/>
    </w:p>
    <w:p>
      <w:r/>
      <w:r>
        <w:t>The proposed law would target “emotional pressure” that causes someone to believe they do, or do not, have a particular sexual orientation or transgender identity. A person convicted could face a fine, up to five years in prison, or both, according to the Government’s published draft bill.</w:t>
      </w:r>
      <w:r/>
    </w:p>
    <w:p>
      <w:r/>
      <w:r>
        <w:t>That broad description has prompted questions about where the boundary would lie between harmful coercion and ordinary discussion, support or clinical care. The draft legislation is now under parliamentary examination, where witnesses can raise how its terms might work in practice. (Sources: Government draft bill; House of Lords debate.)</w:t>
      </w:r>
      <w:r/>
    </w:p>
    <w:p>
      <w:pPr>
        <w:pStyle w:val="Heading2"/>
      </w:pPr>
      <w:r>
        <w:t>Clinicians warn of a chilling effect</w:t>
      </w:r>
      <w:r/>
    </w:p>
    <w:p>
      <w:r/>
      <w:r>
        <w:t>At an evidence session, Helen Joyce of Sex Matters told the committee that a study involving 30 medical professionals found they expected the bill to have a serious chilling effect on their work. Some participants, the Christian Institute reported, had previously been whistleblowers at the Tavistock.</w:t>
      </w:r>
      <w:r/>
    </w:p>
    <w:p>
      <w:r/>
      <w:r>
        <w:t>Criminal barrister Dennis Kavanagh, speaking for the Gay Men’s Network, argued that the prospect of prosecution could make clinicians reluctant to act. He described the likely result as a “deep freeze”, rather than merely a chilling effect, according to the account of the hearing. (Sources: Parliament committee event; Sex Matters campaign; Christian Institute report.)</w:t>
      </w:r>
      <w:r/>
    </w:p>
    <w:p>
      <w:pPr>
        <w:pStyle w:val="Heading2"/>
      </w:pPr>
      <w:r>
        <w:t>The legal certainty question</w:t>
      </w:r>
      <w:r/>
    </w:p>
    <w:p>
      <w:r/>
      <w:r>
        <w:t>Kavanagh also raised concerns about whether the bill would give professionals and families enough clarity about what conduct could lead to prosecution. He warned that uncertainty could invite inconsistent enforcement and leave people unsure where the law draws the line.</w:t>
      </w:r>
      <w:r/>
    </w:p>
    <w:p>
      <w:r/>
      <w:r>
        <w:t>Those are arguments made by critics, not settled conclusions about how a final law would operate. The bill remains a draft, and the committee’s role is to consider its possible effects as scrutiny continues. (Sources: House of Lords debate; Parliament committee event.)</w:t>
      </w:r>
      <w:r/>
    </w:p>
    <w:p>
      <w:pPr>
        <w:pStyle w:val="Heading2"/>
      </w:pPr>
      <w:r>
        <w:t>Why the committee’s scrutiny matters</w:t>
      </w:r>
      <w:r/>
    </w:p>
    <w:p>
      <w:r/>
      <w:r>
        <w:t>The proposals touch on sensitive conversations involving identity, health and personal relationships, so the definitions matter. A law intended to prevent coercive practices will need to distinguish them clearly from legitimate care and everyday support, critics argue.</w:t>
      </w:r>
      <w:r/>
    </w:p>
    <w:p>
      <w:r/>
      <w:r>
        <w:t>The committee is hearing from different groups as it examines the legislation. Its findings may help clarify the concerns raised by witnesses and inform any changes before the draft bill proceeds further. (Sources: Parliament committee event; Government draft bill; House of Commons debate.)</w:t>
      </w:r>
      <w:r/>
    </w:p>
    <w:p>
      <w:pPr>
        <w:pStyle w:val="Heading2"/>
      </w:pPr>
      <w:r>
        <w:t>What to watch as the draft bill develops</w:t>
      </w:r>
      <w:r/>
    </w:p>
    <w:p>
      <w:r/>
      <w:r>
        <w:t>For readers, the key issue is not simply whether conversion practices should be addressed, but how the law would define them and protect people from harmful conduct without creating avoidable uncertainty. The committee’s evidence sessions are one place those competing concerns are being aired.</w:t>
      </w:r>
      <w:r/>
    </w:p>
    <w:p>
      <w:r/>
      <w:r>
        <w:t>Further parliamentary debate and scrutiny will show whether the draft’s wording is revised. For now, the practical question remains a simple one: can the proposed rules be clear enough for people to understand what is prohibited? (Sources: House of Lords debate; House of Commons debate; Government draft bill.)</w:t>
      </w:r>
      <w:r/>
    </w:p>
    <w:p>
      <w:r/>
      <w:r>
        <w:t>A clearer bill could help protect people while giving professionals and families firmer ground to stand 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12">
        <w:r>
          <w:rPr>
            <w:color w:val="0000EE"/>
            <w:u w:val="single"/>
          </w:rPr>
          <w:t>[4]</w:t>
        </w:r>
      </w:hyperlink>
      <w:r>
        <w:t xml:space="preserve">, </w:t>
      </w:r>
      <w:hyperlink r:id="rId13">
        <w:r>
          <w:rPr>
            <w:color w:val="0000EE"/>
            <w:u w:val="single"/>
          </w:rPr>
          <w:t>[7]</w:t>
        </w:r>
      </w:hyperlink>
      <w:r>
        <w:t xml:space="preserve">- Paragraph 4: </w:t>
      </w:r>
      <w:hyperlink r:id="rId11">
        <w:r>
          <w:rPr>
            <w:color w:val="0000EE"/>
            <w:u w:val="single"/>
          </w:rPr>
          <w:t>[5]</w:t>
        </w:r>
      </w:hyperlink>
      <w:r>
        <w:t xml:space="preserve">, </w:t>
      </w:r>
      <w:hyperlink r:id="rId12">
        <w:r>
          <w:rPr>
            <w:color w:val="0000EE"/>
            <w:u w:val="single"/>
          </w:rPr>
          <w:t>[4]</w:t>
        </w:r>
      </w:hyperlink>
      <w:r>
        <w:t xml:space="preserve">- Paragraph 5: </w:t>
      </w:r>
      <w:hyperlink r:id="rId11">
        <w:r>
          <w:rPr>
            <w:color w:val="0000EE"/>
            <w:u w:val="single"/>
          </w:rPr>
          <w:t>[5]</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w:t>
      </w:r>
      <w:hyperlink r:id="rId10">
        <w:r>
          <w:rPr>
            <w:color w:val="0000EE"/>
            <w:u w:val="single"/>
          </w:rPr>
          <w:t>[3]</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[3]</w:t>
        </w:r>
      </w:hyperlink>
      <w:r>
        <w:t xml:space="preserve">, </w:t>
      </w:r>
      <w:hyperlink r:id="rId12">
        <w:r>
          <w:rPr>
            <w:color w:val="0000EE"/>
            <w:u w:val="single"/>
          </w:rPr>
          <w:t>[4]</w:t>
        </w:r>
      </w:hyperlink>
      <w:r>
        <w:t xml:space="preserve">, </w:t>
      </w:r>
      <w:hyperlink r:id="rId14">
        <w:r>
          <w:rPr>
            <w:color w:val="0000EE"/>
            <w:u w:val="single"/>
          </w:rPr>
          <w:t>[6]</w:t>
        </w:r>
      </w:hyperlink>
      <w:r>
        <w:t xml:space="preserve">- Paragraph 9: </w:t>
      </w:r>
      <w:hyperlink r:id="rId11">
        <w:r>
          <w:rPr>
            <w:color w:val="0000EE"/>
            <w:u w:val="single"/>
          </w:rPr>
          <w:t>[5]</w:t>
        </w:r>
      </w:hyperlink>
      <w:r>
        <w:t xml:space="preserve">, </w:t>
      </w:r>
      <w:hyperlink r:id="rId14">
        <w:r>
          <w:rPr>
            <w:color w:val="0000EE"/>
            <w:u w:val="single"/>
          </w:rPr>
          <w:t>[6]</w:t>
        </w:r>
      </w:hyperlink>
      <w:r>
        <w:t xml:space="preserve">, </w:t>
      </w:r>
      <w:hyperlink r:id="rId10">
        <w:r>
          <w:rPr>
            <w:color w:val="0000EE"/>
            <w:u w:val="single"/>
          </w:rPr>
          <w:t>[3]</w:t>
        </w:r>
      </w:hyperlink>
      <w:r>
        <w:t xml:space="preserve">- Paragraph 10: </w:t>
      </w:r>
      <w:hyperlink r:id="rId11">
        <w:r>
          <w:rPr>
            <w:color w:val="0000EE"/>
            <w:u w:val="single"/>
          </w:rPr>
          <w:t>[5]</w:t>
        </w:r>
      </w:hyperlink>
      <w:r>
        <w:t xml:space="preserve">, </w:t>
      </w:r>
      <w:hyperlink r:id="rId14">
        <w:r>
          <w:rPr>
            <w:color w:val="0000EE"/>
            <w:u w:val="single"/>
          </w:rPr>
          <w:t>[6]</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https://anglicanmainstream.org/article/westminster-committee-warned-against-tyranny-of-govts-conversion-practices-bill/</w:t>
        </w:r>
      </w:hyperlink>
      <w:r>
        <w:t xml:space="preserve"> - Please view link - unable to able to access data</w:t>
      </w:r>
      <w:r/>
    </w:p>
    <w:p>
      <w:pPr>
        <w:pStyle w:val="ListNumber"/>
        <w:spacing w:line="240" w:lineRule="auto"/>
        <w:ind w:left="720"/>
      </w:pPr>
      <w:r/>
      <w:hyperlink r:id="rId9">
        <w:r>
          <w:rPr>
            <w:color w:val="0000EE"/>
            <w:u w:val="single"/>
          </w:rPr>
          <w:t>https://anglicanmainstream.org/article/westminster-committee-warned-against-tyranny-of-govts-conversion-practices-bill/</w:t>
        </w:r>
      </w:hyperlink>
      <w:r>
        <w:t xml:space="preserve"> - This report recounts oral evidence to Parliament’s committee scrutinising the draft Conversion Practices Bill. It says Helen Joyce of Sex Matters described research in which 30 medical professionals, including some former Tavistock whistleblowers, warned of a serious chilling effect on their work. Criminal barrister Dennis Kavanagh, representing the Gay Men’s Network, argued that the legislation could create a “deep freeze” in medical practice. He also raised concerns about legal certainty, arbitrary enforcement, unpredictable case law and confusion. The article describes the proposed offences and possible penalties, and records critics’ concerns about effects on parents, clinicians and ordinary conversations.</w:t>
      </w:r>
      <w:r/>
    </w:p>
    <w:p>
      <w:pPr>
        <w:pStyle w:val="ListNumber"/>
        <w:spacing w:line="240" w:lineRule="auto"/>
        <w:ind w:left="720"/>
      </w:pPr>
      <w:r/>
      <w:hyperlink r:id="rId10">
        <w:r>
          <w:rPr>
            <w:color w:val="0000EE"/>
            <w:u w:val="single"/>
          </w:rPr>
          <w:t>https://www.gov.uk/government/publications/draft-conversion-practices-bill</w:t>
        </w:r>
      </w:hyperlink>
      <w:r>
        <w:t xml:space="preserve"> - This UK Government page publishes the draft Conversion Practices Bill and related explanatory material and impact assessments. It states that the Bill was first published on 25 June 2026 and applies to England and Wales. The draft proposes offences relating to criminal conversion practices, encouraging or assisting such practices against a UK national or resident abroad, and breaching a conversion practice protection order. The page defines a conversion practice as conduct intended to change a person’s sexual orientation or transgender identity. It is the primary source for the legislation’s text and its official policy framing, rather than for opponents’ interpretations of its likely effects.</w:t>
      </w:r>
      <w:r/>
    </w:p>
    <w:p>
      <w:pPr>
        <w:pStyle w:val="ListNumber"/>
        <w:spacing w:line="240" w:lineRule="auto"/>
        <w:ind w:left="720"/>
      </w:pPr>
      <w:r/>
      <w:hyperlink r:id="rId12">
        <w:r>
          <w:rPr>
            <w:color w:val="0000EE"/>
            <w:u w:val="single"/>
          </w:rPr>
          <w:t>https://committees.parliament.uk/event/28523</w:t>
        </w:r>
      </w:hyperlink>
      <w:r>
        <w:t xml:space="preserve"> - The UK Parliament committee event page records the oral evidence session on the draft Conversion Practices Bill held at Westminster on 29 October 2026. It lists two witness panels and identifies the organisations and roles of those giving evidence. The second panel included Dennis Kavanagh, Director at the Gay Men’s Network, and Helen Joyce, Director of Advocacy at Sex Matters, alongside Dermot Kehoe of LGB Alliance. The page also provides access to the meeting recording. It independently verifies the hearing’s date, subject, participants and sequence, but does not itself summarise the witnesses’ arguments or establish whether their claims are correct.</w:t>
      </w:r>
      <w:r/>
    </w:p>
    <w:p>
      <w:pPr>
        <w:pStyle w:val="ListNumber"/>
        <w:spacing w:line="240" w:lineRule="auto"/>
        <w:ind w:left="720"/>
      </w:pPr>
      <w:r/>
      <w:hyperlink r:id="rId11">
        <w:r>
          <w:rPr>
            <w:color w:val="0000EE"/>
            <w:u w:val="single"/>
          </w:rPr>
          <w:t>https://hansard.parliament.uk/lords/2026-07-01/debates/C5C2A2F3-FB5B-4580-A214-4765AE3B4359/DraftConversionPracticesBill</w:t>
        </w:r>
      </w:hyperlink>
      <w:r>
        <w:t xml:space="preserve"> - This House of Lords debate records early parliamentary criticism of the draft Conversion Practices Bill. Baroness Cash argues that the Bill is flawed and risks criminalising people who have done nothing wrong. She questions its wording on psychological or emotional pressure and raises possible implications for family conversations, schools and freedom of expression. Her contribution also challenges the evidence cited in support of the legislation and questions aspects of the impact assessment. The transcript demonstrates that concerns about the Bill’s scope and legal certainty were raised in Parliament shortly after publication. It presents one peer’s arguments, not a neutral finding that those concerns are established.</w:t>
      </w:r>
      <w:r/>
    </w:p>
    <w:p>
      <w:pPr>
        <w:pStyle w:val="ListNumber"/>
        <w:spacing w:line="240" w:lineRule="auto"/>
        <w:ind w:left="720"/>
      </w:pPr>
      <w:r/>
      <w:hyperlink r:id="rId14">
        <w:r>
          <w:rPr>
            <w:color w:val="0000EE"/>
            <w:u w:val="single"/>
          </w:rPr>
          <w:t>https://hansard.parliament.uk/Commons/2026-06-25/debates/505981C1-2B0A-46E2-8FE0-ADFEA1F3743E/DraftConversionPracticesBill</w:t>
        </w:r>
      </w:hyperlink>
      <w:r>
        <w:t xml:space="preserve"> - This Commons Hansard transcript records the Government’s presentation of the draft Conversion Practices Bill on 25 June 2026 and MPs’ responses. The Minister describes the intended criminal threshold as requiring intent to change someone, an abusive practice and significant harm. She says the Bill is symmetrical in its approach to sexual orientation and transgender identity and offers assurances about parents and exploratory therapy. MPs question the legislation’s effects on families, healthcare and safeguarding, while others welcome its aims. This source provides the Government’s account and parliamentary context, complementing critical commentary with the stated rationale and safeguards advanced by ministers.</w:t>
      </w:r>
      <w:r/>
    </w:p>
    <w:p>
      <w:pPr>
        <w:pStyle w:val="ListNumber"/>
        <w:spacing w:line="240" w:lineRule="auto"/>
        <w:ind w:left="720"/>
      </w:pPr>
      <w:r/>
      <w:hyperlink r:id="rId13">
        <w:r>
          <w:rPr>
            <w:color w:val="0000EE"/>
            <w:u w:val="single"/>
          </w:rPr>
          <w:t>https://sex-matters.org/campaigns/stop-the-conversion-practices-bill/</w:t>
        </w:r>
      </w:hyperlink>
      <w:r>
        <w:t xml:space="preserve"> - Sex Matters’ campaign page sets out its opposition to the draft Conversion Practices Bill and links to briefings, evidence-submission information and explanatory resources. It argues that the proposed offences could put ordinary family life and conversations about sex, sexuality or gender at risk, and says existing law already addresses serious abuse. The page also records the scrutiny timetable, including the committee’s first oral evidence session on 29 October 2026 and the Bill’s publication in June. This is an advocacy source, so its assessment of the Bill’s risks reflects Sex Matters’ position; its event dates and linked official documents can be checked against parliamentary and government records.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glicanmainstream.org/article/westminster-committee-warned-against-tyranny-of-govts-conversion-practices-bill/" TargetMode="External"/><Relationship Id="rId10" Type="http://schemas.openxmlformats.org/officeDocument/2006/relationships/hyperlink" Target="https://www.gov.uk/government/publications/draft-conversion-practices-bill" TargetMode="External"/><Relationship Id="rId11" Type="http://schemas.openxmlformats.org/officeDocument/2006/relationships/hyperlink" Target="https://hansard.parliament.uk/lords/2026-07-01/debates/C5C2A2F3-FB5B-4580-A214-4765AE3B4359/DraftConversionPracticesBill" TargetMode="External"/><Relationship Id="rId12" Type="http://schemas.openxmlformats.org/officeDocument/2006/relationships/hyperlink" Target="https://committees.parliament.uk/event/28523" TargetMode="External"/><Relationship Id="rId13" Type="http://schemas.openxmlformats.org/officeDocument/2006/relationships/hyperlink" Target="https://sex-matters.org/campaigns/stop-the-conversion-practices-bill/" TargetMode="External"/><Relationship Id="rId14" Type="http://schemas.openxmlformats.org/officeDocument/2006/relationships/hyperlink" Target="https://hansard.parliament.uk/Commons/2026-06-25/debates/505981C1-2B0A-46E2-8FE0-ADFEA1F3743E/DraftConversionPracticesBi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