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Tasmania conversion practices ban moves forward after key vote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Tasmanian MPs have backed a bill banning conversion practices, bringing the state closer to protecting LGBTIQA+ people from attempts to change or suppress sexual orientation or gender identity. The cross-party vote follows years of campaigning and now shifts attention to the Legislative Council, where supporters hope the reform will continue its progress.</w:t>
      </w:r>
      <w:r/>
    </w:p>
    <w:p>
      <w:pPr>
        <w:pStyle w:val="Heading2"/>
      </w:pPr>
      <w:r>
        <w:t>Essential Takeaways</w:t>
      </w:r>
      <w:r/>
      <w:r/>
    </w:p>
    <w:p>
      <w:pPr>
        <w:pStyle w:val="ListBullet"/>
        <w:spacing w:line="240" w:lineRule="auto"/>
        <w:ind w:left="720"/>
      </w:pPr>
      <w:r/>
      <w:r>
        <w:rPr>
          <w:b/>
        </w:rPr>
        <w:t>Lower House approval:</w:t>
      </w:r>
      <w:r>
        <w:t xml:space="preserve"> Tasmania's House of Assembly passed the bill with support across party lines.</w:t>
      </w:r>
      <w:r/>
    </w:p>
    <w:p>
      <w:pPr>
        <w:pStyle w:val="ListBullet"/>
        <w:spacing w:line="240" w:lineRule="auto"/>
        <w:ind w:left="720"/>
      </w:pPr>
      <w:r/>
      <w:r>
        <w:rPr>
          <w:b/>
        </w:rPr>
        <w:t>What it targets:</w:t>
      </w:r>
      <w:r>
        <w:t xml:space="preserve"> The proposed law covers efforts to change, suppress or eliminate someone's sexual orientation or gender identity.</w:t>
      </w:r>
      <w:r/>
    </w:p>
    <w:p>
      <w:pPr>
        <w:pStyle w:val="ListBullet"/>
        <w:spacing w:line="240" w:lineRule="auto"/>
        <w:ind w:left="720"/>
      </w:pPr>
      <w:r/>
      <w:r>
        <w:rPr>
          <w:b/>
        </w:rPr>
        <w:t>Amendments rejected:</w:t>
      </w:r>
      <w:r>
        <w:t xml:space="preserve"> MPs voted down changes that campaigners said could have left major loopholes.</w:t>
      </w:r>
      <w:r/>
    </w:p>
    <w:p>
      <w:pPr>
        <w:pStyle w:val="ListBullet"/>
        <w:spacing w:line="240" w:lineRule="auto"/>
        <w:ind w:left="720"/>
      </w:pPr>
      <w:r/>
      <w:r>
        <w:rPr>
          <w:b/>
        </w:rPr>
        <w:t>Next stage:</w:t>
      </w:r>
      <w:r>
        <w:t xml:space="preserve"> The bill must still pass the Legislative Council before becoming law.</w:t>
      </w:r>
      <w:r/>
    </w:p>
    <w:p>
      <w:pPr>
        <w:pStyle w:val="ListBullet"/>
        <w:spacing w:line="240" w:lineRule="auto"/>
        <w:ind w:left="720"/>
      </w:pPr>
      <w:r/>
      <w:r>
        <w:rPr>
          <w:b/>
        </w:rPr>
        <w:t>Broader protection:</w:t>
      </w:r>
      <w:r>
        <w:t xml:space="preserve"> Amendments also extend anti-discrimination protections to asexual, aromantic and agender people.</w:t>
      </w:r>
      <w:r/>
      <w:r/>
    </w:p>
    <w:p>
      <w:pPr>
        <w:pStyle w:val="Heading2"/>
      </w:pPr>
      <w:r>
        <w:t>A decisive vote after years of campaigning</w:t>
      </w:r>
      <w:r/>
    </w:p>
    <w:p>
      <w:r/>
      <w:r>
        <w:t xml:space="preserve">Tasmania's Lower House has taken a significant step towards a conversion practices ban, with MPs backing legislation designed to stop deliberate attempts to alter or suppress a person's identity. According to Tasmanian Times, the vote attracted cross-party support, giving the proposal a stronger political footing than many contentious social reforms receive. </w:t>
      </w:r>
      <w:hyperlink r:id="rId9">
        <w:r>
          <w:rPr>
            <w:color w:val="0000EE"/>
            <w:u w:val="single"/>
          </w:rPr>
          <w:t>[2]</w:t>
        </w:r>
      </w:hyperlink>
      <w:r/>
    </w:p>
    <w:p>
      <w:r/>
      <w:r>
        <w:t xml:space="preserve">For supporters, the decision is about more than parliamentary procedure. Campaigners say conversion practices can leave lasting emotional damage, particularly when people are told that an important part of who they are is wrong or needs correcting. Equality Tasmania described the reform as overdue, while the Greens credited victim survivors, families, advocates and legal experts with helping shape the bill. </w:t>
      </w:r>
      <w:hyperlink r:id="rId9">
        <w:r>
          <w:rPr>
            <w:color w:val="0000EE"/>
            <w:u w:val="single"/>
          </w:rPr>
          <w:t>[2]</w:t>
        </w:r>
      </w:hyperlink>
      <w:r/>
    </w:p>
    <w:p>
      <w:r/>
      <w:r>
        <w:t xml:space="preserve">The language used in parliamentary debate was stark. MPs referred to LGBTIQA+ people being told they were broken or needed to be fixed, with accounts of damaged self-worth, self-harm and psychological effects that continued for decades. Those testimonies have helped move the issue from an abstract legal argument to something much more personal. </w:t>
      </w:r>
      <w:hyperlink r:id="rId9">
        <w:r>
          <w:rPr>
            <w:color w:val="0000EE"/>
            <w:u w:val="single"/>
          </w:rPr>
          <w:t>[2]</w:t>
        </w:r>
      </w:hyperlink>
      <w:r/>
    </w:p>
    <w:p>
      <w:pPr>
        <w:pStyle w:val="Heading2"/>
      </w:pPr>
      <w:r>
        <w:t>What the proposed law would cover</w:t>
      </w:r>
      <w:r/>
    </w:p>
    <w:p>
      <w:r/>
      <w:r>
        <w:t xml:space="preserve">Conversion practices generally refer to efforts to change, suppress or remove someone's sexual orientation or gender identity. The term can cover a range of settings, including religious environments, counselling, healthcare and private conversations, although the precise legal definition depends on the legislation in each jurisdiction. </w:t>
      </w:r>
      <w:hyperlink r:id="rId10">
        <w:r>
          <w:rPr>
            <w:color w:val="0000EE"/>
            <w:u w:val="single"/>
          </w:rPr>
          <w:t>[3]</w:t>
        </w:r>
      </w:hyperlink>
      <w:r/>
    </w:p>
    <w:p>
      <w:r/>
      <w:r>
        <w:t xml:space="preserve">That matters because supporters say a law must be broad enough to deal with the different ways these practices can occur. Equality Tasmania said proposed amendments involving consent, prayer, public speech, private discussion or healthcare risked allowing much of the conduct to continue. Those amendments were rejected, according to the organisation's statement. </w:t>
      </w:r>
      <w:hyperlink r:id="rId9">
        <w:r>
          <w:rPr>
            <w:color w:val="0000EE"/>
            <w:u w:val="single"/>
          </w:rPr>
          <w:t>[2]</w:t>
        </w:r>
      </w:hyperlink>
      <w:r/>
    </w:p>
    <w:p>
      <w:r/>
      <w:r>
        <w:t xml:space="preserve">The debate also reflects a wider tension seen in conversion practices laws internationally. Opponents of broad restrictions often raise concerns about religious freedom, parental decision-making or freedom of expression, while supporters argue that consent alone doesn't make coercive or harmful conduct acceptable. Legal approaches in Australia and overseas show how lawmakers are still trying to draw that line carefully. </w:t>
      </w:r>
      <w:hyperlink r:id="rId10">
        <w:r>
          <w:rPr>
            <w:color w:val="0000EE"/>
            <w:u w:val="single"/>
          </w:rPr>
          <w:t>[3]</w:t>
        </w:r>
      </w:hyperlink>
      <w:r>
        <w:t xml:space="preserve">, </w:t>
      </w:r>
      <w:hyperlink r:id="rId11">
        <w:r>
          <w:rPr>
            <w:color w:val="0000EE"/>
            <w:u w:val="single"/>
          </w:rPr>
          <w:t>[6]</w:t>
        </w:r>
      </w:hyperlink>
      <w:r/>
    </w:p>
    <w:p>
      <w:pPr>
        <w:pStyle w:val="Heading2"/>
      </w:pPr>
      <w:r>
        <w:t>Tasmania joins a wider Australian shift</w:t>
      </w:r>
      <w:r/>
    </w:p>
    <w:p>
      <w:r/>
      <w:r>
        <w:t xml:space="preserve">Tasmania wouldn't be acting in isolation. Other Australian states and territories have already introduced laws targeting conversion practices, although the wording, penalties and scope vary between jurisdictions. That patchwork means similar conduct can be treated differently depending on where it takes place. </w:t>
      </w:r>
      <w:hyperlink r:id="rId10">
        <w:r>
          <w:rPr>
            <w:color w:val="0000EE"/>
            <w:u w:val="single"/>
          </w:rPr>
          <w:t>[3]</w:t>
        </w:r>
      </w:hyperlink>
      <w:r/>
    </w:p>
    <w:p>
      <w:r/>
      <w:r>
        <w:t xml:space="preserve">The change also sits within Tasmania's broader LGBTQ+ rights landscape, which has developed considerably over recent decades. Anti-discrimination protections, recognition of diverse identities and reforms affecting gender and sexual minorities have all contributed to a more inclusive legal framework, even as campaigners continue to identify gaps. </w:t>
      </w:r>
      <w:hyperlink r:id="rId12">
        <w:r>
          <w:rPr>
            <w:color w:val="0000EE"/>
            <w:u w:val="single"/>
          </w:rPr>
          <w:t>[4]</w:t>
        </w:r>
      </w:hyperlink>
      <w:r/>
    </w:p>
    <w:p>
      <w:r/>
      <w:r>
        <w:t xml:space="preserve">Comparisons with Queensland and Western Australia underline the uneven nature of reform across the country. Each jurisdiction has its own history and legal machinery, so a national conversation doesn't always produce a national rulebook. For people affected by conversion practices, however, the practical question is simple: what protection exists where they live, work or seek support? </w:t>
      </w:r>
      <w:hyperlink r:id="rId13">
        <w:r>
          <w:rPr>
            <w:color w:val="0000EE"/>
            <w:u w:val="single"/>
          </w:rPr>
          <w:t>[5]</w:t>
        </w:r>
      </w:hyperlink>
      <w:r>
        <w:t xml:space="preserve">, </w:t>
      </w:r>
      <w:hyperlink r:id="rId14">
        <w:r>
          <w:rPr>
            <w:color w:val="0000EE"/>
            <w:u w:val="single"/>
          </w:rPr>
          <w:t>[7]</w:t>
        </w:r>
      </w:hyperlink>
      <w:r/>
    </w:p>
    <w:p>
      <w:pPr>
        <w:pStyle w:val="Heading2"/>
      </w:pPr>
      <w:r>
        <w:t>Why the next parliamentary stage matters</w:t>
      </w:r>
      <w:r/>
    </w:p>
    <w:p>
      <w:r/>
      <w:r>
        <w:t xml:space="preserve">The Lower House vote is important, but it isn't the finish line. The bill must now be considered by Tasmania's Legislative Council, and supporters say they intend to continue making the case through survivor stories and community advocacy. Equality Tasmania described the cross-party result as a message to Upper House members that the reform is both necessary and broadly supported. </w:t>
      </w:r>
      <w:hyperlink r:id="rId9">
        <w:r>
          <w:rPr>
            <w:color w:val="0000EE"/>
            <w:u w:val="single"/>
          </w:rPr>
          <w:t>[2]</w:t>
        </w:r>
      </w:hyperlink>
      <w:r/>
    </w:p>
    <w:p>
      <w:r/>
      <w:r>
        <w:t xml:space="preserve">The legislation also includes changes intended to strengthen education and prevention, rather than relying only on punishment after harm has occurred. That preventive emphasis could prove especially significant in schools, healthcare settings, community organisations and faith communities, where early guidance may help people recognise harmful conduct. </w:t>
      </w:r>
      <w:hyperlink r:id="rId9">
        <w:r>
          <w:rPr>
            <w:color w:val="0000EE"/>
            <w:u w:val="single"/>
          </w:rPr>
          <w:t>[2]</w:t>
        </w:r>
      </w:hyperlink>
      <w:r/>
    </w:p>
    <w:p>
      <w:r/>
      <w:r>
        <w:t xml:space="preserve">Campaigners are hopeful, but the next debate may still be closely watched. Concerns about religious liberty and family rights are unlikely to disappear simply because the Lower House has voted. The challenge will be to protect vulnerable people while making the law clear enough for families, professionals and organisations to understand. </w:t>
      </w:r>
      <w:hyperlink r:id="rId10">
        <w:r>
          <w:rPr>
            <w:color w:val="0000EE"/>
            <w:u w:val="single"/>
          </w:rPr>
          <w:t>[3]</w:t>
        </w:r>
      </w:hyperlink>
      <w:r>
        <w:t xml:space="preserve">, </w:t>
      </w:r>
      <w:hyperlink r:id="rId12">
        <w:r>
          <w:rPr>
            <w:color w:val="0000EE"/>
            <w:u w:val="single"/>
          </w:rPr>
          <w:t>[4]</w:t>
        </w:r>
      </w:hyperlink>
      <w:r/>
    </w:p>
    <w:p>
      <w:pPr>
        <w:pStyle w:val="Heading2"/>
      </w:pPr>
      <w:r>
        <w:t>A broader message about identity and belonging</w:t>
      </w:r>
      <w:r/>
    </w:p>
    <w:p>
      <w:r/>
      <w:r>
        <w:t xml:space="preserve">The bill's accompanying changes to Tasmania's Anti-Discrimination Act would explicitly protect asexual, aromantic and agender people from discrimination. That is a notable addition, because legal recognition can affect not only access to remedies but also whether people feel visible within public institutions. </w:t>
      </w:r>
      <w:hyperlink r:id="rId9">
        <w:r>
          <w:rPr>
            <w:color w:val="0000EE"/>
            <w:u w:val="single"/>
          </w:rPr>
          <w:t>[2]</w:t>
        </w:r>
      </w:hyperlink>
      <w:r/>
    </w:p>
    <w:p>
      <w:r/>
      <w:r>
        <w:t>It sends a message that protection shouldn't depend on fitting neatly into familiar categories. That may sound like a small drafting detail, but for people who have spent years explaining or defending their identity, precise wording can carry real weight.</w:t>
      </w:r>
      <w:r/>
    </w:p>
    <w:p>
      <w:r/>
      <w:r>
        <w:t xml:space="preserve">Tasmania's next decision will therefore be watched beyond the chamber. If the bill passes the Legislative Council and becomes law, supporters say it will signal that LGBTIQA+ Tasmanians are accepted and supported as they are. For survivors and their allies, that's the point behind the politics. </w:t>
      </w:r>
      <w:hyperlink r:id="rId9">
        <w:r>
          <w:rPr>
            <w:color w:val="0000EE"/>
            <w:u w:val="single"/>
          </w:rPr>
          <w:t>[2]</w:t>
        </w:r>
      </w:hyperlink>
      <w:r/>
    </w:p>
    <w:p>
      <w:r/>
      <w:r>
        <w:t>A safer legal framework starts with recognising that identity isn't something to be repaired.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w:t>
      </w:r>
      <w:hyperlink r:id="rId11">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0">
        <w:r>
          <w:rPr>
            <w:color w:val="0000EE"/>
            <w:u w:val="single"/>
          </w:rPr>
          <w:t>[3]</w:t>
        </w:r>
      </w:hyperlink>
      <w:r>
        <w:t xml:space="preserve">, </w:t>
      </w:r>
      <w:hyperlink r:id="rId11">
        <w:r>
          <w:rPr>
            <w:color w:val="0000EE"/>
            <w:u w:val="single"/>
          </w:rPr>
          <w:t>[6]</w:t>
        </w:r>
      </w:hyperlink>
      <w:r>
        <w:t xml:space="preserve">- Paragraph 7: </w:t>
      </w:r>
      <w:hyperlink r:id="rId10">
        <w:r>
          <w:rPr>
            <w:color w:val="0000EE"/>
            <w:u w:val="single"/>
          </w:rPr>
          <w:t>[3]</w:t>
        </w:r>
      </w:hyperlink>
      <w:r>
        <w:t xml:space="preserve">- Paragraph 8: </w:t>
      </w:r>
      <w:hyperlink r:id="rId12">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0">
        <w:r>
          <w:rPr>
            <w:color w:val="0000EE"/>
            <w:u w:val="single"/>
          </w:rPr>
          <w:t>[3]</w:t>
        </w:r>
      </w:hyperlink>
      <w:r>
        <w:t xml:space="preserve">, </w:t>
      </w:r>
      <w:hyperlink r:id="rId12">
        <w:r>
          <w:rPr>
            <w:color w:val="0000EE"/>
            <w:u w:val="single"/>
          </w:rPr>
          <w:t>[4]</w:t>
        </w:r>
      </w:hyperlink>
      <w:r>
        <w:t xml:space="preserve">- Paragraph 13: </w:t>
      </w:r>
      <w:hyperlink r:id="rId9">
        <w:r>
          <w:rPr>
            <w:color w:val="0000EE"/>
            <w:u w:val="single"/>
          </w:rPr>
          <w:t>[2]</w:t>
        </w:r>
      </w:hyperlink>
      <w:r>
        <w:t xml:space="preserve">- Paragraph 14: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https://tasmaniantimes.com/2026/10/conversion-practices-ban-passes-lower-house/</w:t>
        </w:r>
      </w:hyperlink>
      <w:r>
        <w:t xml:space="preserve"> - Please view link - unable to able to access data</w:t>
      </w:r>
      <w:r/>
    </w:p>
    <w:p>
      <w:pPr>
        <w:pStyle w:val="ListNumber"/>
        <w:spacing w:line="240" w:lineRule="auto"/>
        <w:ind w:left="720"/>
      </w:pPr>
      <w:r/>
      <w:hyperlink r:id="rId9">
        <w:r>
          <w:rPr>
            <w:color w:val="0000EE"/>
            <w:u w:val="single"/>
          </w:rPr>
          <w:t>https://tasmaniantimes.com/2026/10/conversion-practices-ban-passes-lower-house/</w:t>
        </w:r>
      </w:hyperlink>
      <w:r>
        <w:t xml:space="preserve"> - Equality Tasmania has praised the Tasmanian Lower House for passing a bill banning conversion practices, which aim to change, suppress, or eliminate sexual orientation or gender identity. The bill received cross-party support and was passed without amendments that would have allowed conversion practices to continue. Equality Tasmania spokesperson Rodney Croome commended MPs for voting against such amendments and highlighted the importance of this reform in preventing harm to LGBTIQA+ individuals. The bill now moves to the Upper House, with advocates focusing on personal stories from conversion survivors to garner support.</w:t>
      </w:r>
      <w:r/>
    </w:p>
    <w:p>
      <w:pPr>
        <w:pStyle w:val="ListNumber"/>
        <w:spacing w:line="240" w:lineRule="auto"/>
        <w:ind w:left="720"/>
      </w:pPr>
      <w:r/>
      <w:hyperlink r:id="rId10">
        <w:r>
          <w:rPr>
            <w:color w:val="0000EE"/>
            <w:u w:val="single"/>
          </w:rPr>
          <w:t>https://en.wikipedia.org/wiki/Legality_of_conversion_therapy</w:t>
        </w:r>
      </w:hyperlink>
      <w:r>
        <w:t xml:space="preserve"> - As of October 2026, twenty-eight countries have banned conversion therapy, with fourteen prohibiting the practice by any person, including Belgium, Canada, and New Zealand. Eight countries, such as Albania and Brazil, ban it only for medical professionals. Additionally, seven countries, including Argentina and Switzerland, have bans for diagnoses based solely on sexual orientation or gender identity. Within Australia, five states and territories have implemented bans on conversion therapy, reflecting a growing global trend towards prohibiting these practices.</w:t>
      </w:r>
      <w:r/>
    </w:p>
    <w:p>
      <w:pPr>
        <w:pStyle w:val="ListNumber"/>
        <w:spacing w:line="240" w:lineRule="auto"/>
        <w:ind w:left="720"/>
      </w:pPr>
      <w:r/>
      <w:hyperlink r:id="rId12">
        <w:r>
          <w:rPr>
            <w:color w:val="0000EE"/>
            <w:u w:val="single"/>
          </w:rPr>
          <w:t>https://en.wikipedia.org/wiki/LGBTQ_rights_in_Tasmania</w:t>
        </w:r>
      </w:hyperlink>
      <w:r>
        <w:t xml:space="preserve"> - Tasmania decriminalised homosexuality in 1997, becoming the last Australian jurisdiction to do so. Following decriminalisation, the state has made significant strides in LGBTQ rights, including strong anti-discrimination laws in 1999 and the introduction of a relationship registration scheme for same-sex couples in 2003. In 2019, Tasmania passed progressive gender-optional birth certificate laws, and in July 2023, the government officially included 'asexual or asexuality' in its policies. However, as of September 2026, conversion therapy practices remain legally permitted in Tasmania.</w:t>
      </w:r>
      <w:r/>
    </w:p>
    <w:p>
      <w:pPr>
        <w:pStyle w:val="ListNumber"/>
        <w:spacing w:line="240" w:lineRule="auto"/>
        <w:ind w:left="720"/>
      </w:pPr>
      <w:r/>
      <w:hyperlink r:id="rId13">
        <w:r>
          <w:rPr>
            <w:color w:val="0000EE"/>
            <w:u w:val="single"/>
          </w:rPr>
          <w:t>https://en.wikipedia.org/wiki/LGBTQ_rights_in_Queensland</w:t>
        </w:r>
      </w:hyperlink>
      <w:r>
        <w:t xml:space="preserve"> - Queensland became the first Australian jurisdiction to ban conversion therapy for sexual orientation or gender identity on 20 August 2020. The legislation imposes a maximum penalty of 18 months imprisonment and fines for health practitioners who engage in such practices. The bill passed with a 47-41 vote, supported by the Greens and Labor, while the LNP, Katter's Australian Party, and One Nation opposed it. Critics have noted that the ban focuses solely on healthcare professionals, potentially overlooking other settings where conversion therapy may occur.</w:t>
      </w:r>
      <w:r/>
    </w:p>
    <w:p>
      <w:pPr>
        <w:pStyle w:val="ListNumber"/>
        <w:spacing w:line="240" w:lineRule="auto"/>
        <w:ind w:left="720"/>
      </w:pPr>
      <w:r/>
      <w:hyperlink r:id="rId11">
        <w:r>
          <w:rPr>
            <w:color w:val="0000EE"/>
            <w:u w:val="single"/>
          </w:rPr>
          <w:t>https://en.wikipedia.org/wiki/Conversion_therapy_in_the_United_States</w:t>
        </w:r>
      </w:hyperlink>
      <w:r>
        <w:t xml:space="preserve"> - Conversion therapy has been opposed by major American medical associations since 1998, including the American Psychiatric Association and the American Psychological Association. As of February 2021, fourteen cities and counties in the United States have passed non-binding resolutions or proclamations declaring opposition to conversion therapy. These include Edgewater and Westminster in Colorado, Indianapolis in Indiana, and Atlanta in Georgia. This reflects a growing movement within the U.S. to oppose and ban conversion therapy practices.</w:t>
      </w:r>
      <w:r/>
    </w:p>
    <w:p>
      <w:pPr>
        <w:pStyle w:val="ListNumber"/>
        <w:spacing w:line="240" w:lineRule="auto"/>
        <w:ind w:left="720"/>
      </w:pPr>
      <w:r/>
      <w:hyperlink r:id="rId14">
        <w:r>
          <w:rPr>
            <w:color w:val="0000EE"/>
            <w:u w:val="single"/>
          </w:rPr>
          <w:t>https://en.wikipedia.org/wiki/LGBTQ_rights_in_Western_Australia</w:t>
        </w:r>
      </w:hyperlink>
      <w:r>
        <w:t xml:space="preserve"> - As of September 2026, Western Australia, along with Tasmania, is the only Australian jurisdiction that has not explicitly criminally prohibited conversion therapy practices on individuals. The Western Australian government announced plans to introduce a bill banning conversion therapy after the March 2025 state election, making it the only mainland state to still legally allow these practices. This highlights the ongoing legislative efforts within Australia to address and prohibit conversion therapy.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smaniantimes.com/2026/10/conversion-practices-ban-passes-lower-house/" TargetMode="External"/><Relationship Id="rId10" Type="http://schemas.openxmlformats.org/officeDocument/2006/relationships/hyperlink" Target="https://en.wikipedia.org/wiki/Legality_of_conversion_therapy" TargetMode="External"/><Relationship Id="rId11" Type="http://schemas.openxmlformats.org/officeDocument/2006/relationships/hyperlink" Target="https://en.wikipedia.org/wiki/Conversion_therapy_in_the_United_States" TargetMode="External"/><Relationship Id="rId12" Type="http://schemas.openxmlformats.org/officeDocument/2006/relationships/hyperlink" Target="https://en.wikipedia.org/wiki/LGBTQ_rights_in_Tasmania" TargetMode="External"/><Relationship Id="rId13" Type="http://schemas.openxmlformats.org/officeDocument/2006/relationships/hyperlink" Target="https://en.wikipedia.org/wiki/LGBTQ_rights_in_Queensland" TargetMode="External"/><Relationship Id="rId14" Type="http://schemas.openxmlformats.org/officeDocument/2006/relationships/hyperlink" Target="https://en.wikipedia.org/wiki/LGBTQ_rights_in_Western_Austral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