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Francisco Queer Spaces Face a Fresh Consent Reckoning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San Francisco’s queer community is confronting uncomfortable questions about consent, unwanted touching and nightlife culture after allegations involving former political candidate Manny Yekutiel. A public panel brought reporters, artists and nightlife figures together to examine why boundary-crossing can be minimised, and what clearer, safer standards might look like.</w:t>
      </w:r>
      <w:r/>
    </w:p>
    <w:p>
      <w:pPr>
        <w:pStyle w:val="Heading2"/>
      </w:pPr>
      <w:r>
        <w:t>Essential Takeaways</w:t>
      </w:r>
      <w:r/>
      <w:r/>
    </w:p>
    <w:p>
      <w:pPr>
        <w:pStyle w:val="ListBullet"/>
        <w:spacing w:line="240" w:lineRule="auto"/>
        <w:ind w:left="720"/>
      </w:pPr>
      <w:r/>
      <w:r>
        <w:rPr>
          <w:b/>
        </w:rPr>
        <w:t>Allegations sparked debate:</w:t>
      </w:r>
      <w:r>
        <w:t xml:space="preserve"> Three men accused Manny Yekutiel of unwanted touching; he denied the claims and ended his campaign.</w:t>
      </w:r>
      <w:r/>
    </w:p>
    <w:p>
      <w:pPr>
        <w:pStyle w:val="ListBullet"/>
        <w:spacing w:line="240" w:lineRule="auto"/>
        <w:ind w:left="720"/>
      </w:pPr>
      <w:r/>
      <w:r>
        <w:rPr>
          <w:b/>
        </w:rPr>
        <w:t>Consent can’t rely on guesswork:</w:t>
      </w:r>
      <w:r>
        <w:t xml:space="preserve"> Unspoken signals have a place in some queer spaces, but they aren’t universally understood.</w:t>
      </w:r>
      <w:r/>
    </w:p>
    <w:p>
      <w:pPr>
        <w:pStyle w:val="ListBullet"/>
        <w:spacing w:line="240" w:lineRule="auto"/>
        <w:ind w:left="720"/>
      </w:pPr>
      <w:r/>
      <w:r>
        <w:rPr>
          <w:b/>
        </w:rPr>
        <w:t>Context matters:</w:t>
      </w:r>
      <w:r>
        <w:t xml:space="preserve"> Behaviour accepted in a designated dark room may be inappropriate at a party, dinner or public event.</w:t>
      </w:r>
      <w:r/>
    </w:p>
    <w:p>
      <w:pPr>
        <w:pStyle w:val="ListBullet"/>
        <w:spacing w:line="240" w:lineRule="auto"/>
        <w:ind w:left="720"/>
      </w:pPr>
      <w:r/>
      <w:r>
        <w:rPr>
          <w:b/>
        </w:rPr>
        <w:t>Nightlife has become messier:</w:t>
      </w:r>
      <w:r>
        <w:t xml:space="preserve"> Panellists linked post-pandemic socialising with heavier substance use, blurred boundaries and new risks.</w:t>
      </w:r>
      <w:r/>
    </w:p>
    <w:p>
      <w:pPr>
        <w:pStyle w:val="ListBullet"/>
        <w:spacing w:line="240" w:lineRule="auto"/>
        <w:ind w:left="720"/>
      </w:pPr>
      <w:r/>
      <w:r>
        <w:rPr>
          <w:b/>
        </w:rPr>
        <w:t>Clearer expectations are needed:</w:t>
      </w:r>
      <w:r>
        <w:t xml:space="preserve"> Safer spaces depend on direct communication, intervention and accountability.</w:t>
      </w:r>
      <w:r/>
      <w:r/>
    </w:p>
    <w:p>
      <w:pPr>
        <w:pStyle w:val="Heading2"/>
      </w:pPr>
      <w:r>
        <w:t>Why unwanted touching is being taken more seriously</w:t>
      </w:r>
      <w:r/>
    </w:p>
    <w:p>
      <w:r/>
      <w:r>
        <w:t>The strongest message from the discussion was also the simplest: unwanted sexual contact shouldn’t be dismissed as harmless flirting, party behaviour or an inevitable part of queer nightlife.</w:t>
      </w:r>
      <w:r/>
    </w:p>
    <w:p>
      <w:r/>
      <w:r>
        <w:t>The conversation followed reports about three men who said Yekutiel groped them at parties without consent. Yekutiel rejected the allegations, later apologising for “any boundaries” he may have crossed before withdrawing from his campaign. The controversy moved quickly beyond one individual, prompting wider reflection on how queer communities respond when accusations involve a familiar or influential figure.</w:t>
      </w:r>
      <w:r/>
    </w:p>
    <w:p>
      <w:r/>
      <w:r>
        <w:t>According to The San Francisco Standard, panellists argued that minimising an incident can make it harder for people to come forward. The problem isn’t only the initial contact; it’s also the social reaction afterwards, when stories are softened, disputed or passed around until the original experience becomes almost unrecognisable.</w:t>
      </w:r>
      <w:r/>
    </w:p>
    <w:p>
      <w:pPr>
        <w:pStyle w:val="Heading2"/>
      </w:pPr>
      <w:r>
        <w:t>The old language of queer communication has limits</w:t>
      </w:r>
      <w:r/>
    </w:p>
    <w:p>
      <w:r/>
      <w:r>
        <w:t>For generations, queer people often relied on coded glances, gestures and carefully judged body language. Mission Local’s reporting, discussed at the event, linked those habits to periods when being openly gay could threaten someone’s job, housing or safety.</w:t>
      </w:r>
      <w:r/>
    </w:p>
    <w:p>
      <w:r/>
      <w:r>
        <w:t>That history deserves recognition, but it doesn’t mean silent communication works for everyone today. A seasoned regular might read a look or movement one way, while someone newer to the scene may interpret it completely differently. Even people with plenty of experience can misunderstand one another, especially in crowded, noisy or alcohol-fuelled settings.</w:t>
      </w:r>
      <w:r/>
    </w:p>
    <w:p>
      <w:r/>
      <w:r>
        <w:t>The practical lesson is refreshingly unglamorous: ask. A quick check-in may feel less spontaneous than relying on instinct, but it removes the fog. Consent isn’t improved by making people decode a room like a puzzle.</w:t>
      </w:r>
      <w:r/>
    </w:p>
    <w:p>
      <w:pPr>
        <w:pStyle w:val="Heading2"/>
      </w:pPr>
      <w:r>
        <w:t>Where you are can change the rules, but not the principle</w:t>
      </w:r>
      <w:r/>
    </w:p>
    <w:p>
      <w:r/>
      <w:r>
        <w:t>The panel also explored how expectations shift between different queer environments. A private or semi-private dark room is designed around anonymity and sexual possibility, while a dinner party, campaign event or ordinary bar carries very different assumptions.</w:t>
      </w:r>
      <w:r/>
    </w:p>
    <w:p>
      <w:r/>
      <w:r>
        <w:t>That distinction is useful, but it shouldn’t become a loophole. Context can shape what people have agreed to expect; it doesn’t erase the need for consent. A person’s presence in a sexualised venue isn’t blanket permission for every individual act.</w:t>
      </w:r>
      <w:r/>
    </w:p>
    <w:p>
      <w:r/>
      <w:r>
        <w:t>Author and artist Leo Herrera, as reported by The Standard, also pointed to the effect of age, experience and power. The person who owns a venue, runs a party or holds political influence may be treated differently from someone arriving alone. Those dynamics can make it harder to object in the moment, particularly when alcohol, drugs or social pressure are involved.</w:t>
      </w:r>
      <w:r/>
    </w:p>
    <w:p>
      <w:pPr>
        <w:pStyle w:val="Heading2"/>
      </w:pPr>
      <w:r>
        <w:t>Post-pandemic nightlife is testing old habits</w:t>
      </w:r>
      <w:r/>
    </w:p>
    <w:p>
      <w:r/>
      <w:r>
        <w:t>Nightlife leaders and artists described a scene that feels more chaotic since the pandemic. According to The Standard, Herrera said promoters in several cities have reported more situations that feel unsafe, with substance use and blurred personal boundaries playing a bigger role.</w:t>
      </w:r>
      <w:r/>
    </w:p>
    <w:p>
      <w:r/>
      <w:r>
        <w:t>There’s an understandable temptation to romanticise that looseness. For younger people, unpredictability can feel thrilling, liberating and full of possibility. But a lively room can turn uncomfortable very quickly when nobody knows who’s responsible for stepping in.</w:t>
      </w:r>
      <w:r/>
    </w:p>
    <w:p>
      <w:r/>
      <w:r>
        <w:t>That’s why venue culture matters. Visible staff, clear house rules, easy reporting routes and friends who take complaints seriously can all make a difference. None of these measures is glamorous, but neither is leaving people to navigate harm alone.</w:t>
      </w:r>
      <w:r/>
    </w:p>
    <w:p>
      <w:pPr>
        <w:pStyle w:val="Heading2"/>
      </w:pPr>
      <w:r>
        <w:t>What safer queer spaces could look like</w:t>
      </w:r>
      <w:r/>
    </w:p>
    <w:p>
      <w:r/>
      <w:r>
        <w:t>The panel’s most useful contribution was its refusal to treat consent as a niche concern. Safer spaces don’t require queer nightlife to become stiff, joyless or over-regulated. They require people to be more honest about the difference between sexual openness and permission.</w:t>
      </w:r>
      <w:r/>
    </w:p>
    <w:p>
      <w:r/>
      <w:r>
        <w:t>For organisers, that could mean explaining expectations before an event, training staff to recognise unwanted contact and making it clear that complaints won’t be brushed aside. For guests, it means checking in, respecting a no and supporting someone who says a boundary was crossed rather than immediately defending the accused.</w:t>
      </w:r>
      <w:r/>
    </w:p>
    <w:p>
      <w:r/>
      <w:r>
        <w:t>The wider political fallout shows why this matters beyond nightlife. As reported by The Standard, comments attributed to Supervisor Rafael Mandelman about different thresholds for sexual assault in gay communities prompted anger and later clarification. The argument exposed a difficult truth: communities can celebrate sexual freedom while still carrying assumptions that make some victims less believable.</w:t>
      </w:r>
      <w:r/>
    </w:p>
    <w:p>
      <w:r/>
      <w:r>
        <w:t>A safer future won’t come from abandoning queer spaces or their history. It will come from updating the rules so freedom includes the freedom to say no, be believed and leave without being blamed.</w:t>
      </w:r>
      <w:r/>
    </w:p>
    <w:p>
      <w:r/>
      <w:r>
        <w:t>Small acts of clarity can make queer nightlife safer without taking away its spark.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2">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[5]</w:t>
        </w:r>
      </w:hyperlink>
      <w:r>
        <w:t xml:space="preserve">- Paragraph 14: </w:t>
      </w:r>
      <w:hyperlink r:id="rId9">
        <w:r>
          <w:rPr>
            <w:color w:val="0000EE"/>
            <w:u w:val="single"/>
          </w:rPr>
          <w:t>[2]</w:t>
        </w:r>
      </w:hyperlink>
      <w:r>
        <w:t xml:space="preserve">, </w:t>
      </w:r>
      <w:hyperlink r:id="rId11">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[5]</w:t>
        </w:r>
      </w:hyperlink>
      <w:r>
        <w:t xml:space="preserve">- Paragraph 17: </w:t>
      </w:r>
      <w:hyperlink r:id="rId9">
        <w:r>
          <w:rPr>
            <w:color w:val="0000EE"/>
            <w:u w:val="single"/>
          </w:rPr>
          <w:t>[2]</w:t>
        </w:r>
      </w:hyperlink>
      <w:r>
        <w:t xml:space="preserve">, </w:t>
      </w:r>
      <w:hyperlink r:id="rId11">
        <w:r>
          <w:rPr>
            <w:color w:val="0000EE"/>
            <w:u w:val="single"/>
          </w:rPr>
          <w:t>[3]</w:t>
        </w:r>
      </w:hyperlink>
      <w:r>
        <w:t xml:space="preserve">- Paragraph 18: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https://sfstandard.com/2026/10/29/difficult-mirror-queer-sf-confronts-consent-yekutiel-allegations/</w:t>
        </w:r>
      </w:hyperlink>
      <w:r>
        <w:t xml:space="preserve"> - Please view link - unable to able to access data</w:t>
      </w:r>
      <w:r/>
    </w:p>
    <w:p>
      <w:pPr>
        <w:pStyle w:val="ListNumber"/>
        <w:spacing w:line="240" w:lineRule="auto"/>
        <w:ind w:left="720"/>
      </w:pPr>
      <w:r/>
      <w:hyperlink r:id="rId9">
        <w:r>
          <w:rPr>
            <w:color w:val="0000EE"/>
            <w:u w:val="single"/>
          </w:rPr>
          <w:t>https://sfstandard.com/2026/10/29/difficult-mirror-queer-sf-confronts-consent-yekutiel-allegations/</w:t>
        </w:r>
      </w:hyperlink>
      <w:r>
        <w:t xml:space="preserve"> - This article discusses a panel hosted by The San Francisco Standard and the SF LGBT Center, where reporters, artists, and nightlife leaders addressed the issue of unwanted touching being dismissed in queer spaces. The conversation was sparked by allegations against Manny Yekutiel, a former candidate for District 8 supervisor, who was accused by three men of groping them at parties without consent. Yekutiel denied the allegations but withdrew from the race, apologising for any boundaries he may have crossed. The panel highlighted the need for a cultural shift in recognising and addressing consent within the queer community.</w:t>
      </w:r>
      <w:r/>
    </w:p>
    <w:p>
      <w:pPr>
        <w:pStyle w:val="ListNumber"/>
        <w:spacing w:line="240" w:lineRule="auto"/>
        <w:ind w:left="720"/>
      </w:pPr>
      <w:r/>
      <w:hyperlink r:id="rId11">
        <w:r>
          <w:rPr>
            <w:color w:val="0000EE"/>
            <w:u w:val="single"/>
          </w:rPr>
          <w:t>https://en.wikipedia.org/wiki/2026_San_Francisco_Board_of_Supervisors_election</w:t>
        </w:r>
      </w:hyperlink>
      <w:r>
        <w:t xml:space="preserve"> - This Wikipedia page provides detailed information about the 2026 San Francisco Board of Supervisors election, focusing on District 8. It covers the candidates, including Manny Yekutiel, who withdrew from the race following sexual assault allegations. The page also discusses the endorsements and political dynamics surrounding the election, offering insights into the candidates' backgrounds and the electoral process.</w:t>
      </w:r>
      <w:r/>
    </w:p>
    <w:p>
      <w:pPr>
        <w:pStyle w:val="ListNumber"/>
        <w:spacing w:line="240" w:lineRule="auto"/>
        <w:ind w:left="720"/>
      </w:pPr>
      <w:r/>
      <w:hyperlink r:id="rId12">
        <w:r>
          <w:rPr>
            <w:color w:val="0000EE"/>
            <w:u w:val="single"/>
          </w:rPr>
          <w:t>https://en.wikipedia.org/wiki/Rafael_Mandelman</w:t>
        </w:r>
      </w:hyperlink>
      <w:r>
        <w:t xml:space="preserve"> - This Wikipedia article profiles Rafael Mandelman, a San Francisco politician who served as the President of the Board of Supervisors. It details his political career, including his tenure as a trustee for the City College of San Francisco and his election to the Board of Supervisors. The article also covers his legislative initiatives and positions on various issues, providing a comprehensive overview of his contributions to San Francisco's political landscape.</w:t>
      </w:r>
      <w:r/>
    </w:p>
    <w:p>
      <w:pPr>
        <w:pStyle w:val="ListNumber"/>
        <w:spacing w:line="240" w:lineRule="auto"/>
        <w:ind w:left="720"/>
      </w:pPr>
      <w:r/>
      <w:hyperlink r:id="rId10">
        <w:r>
          <w:rPr>
            <w:color w:val="0000EE"/>
            <w:u w:val="single"/>
          </w:rPr>
          <w:t>https://en.wikipedia.org/wiki/Sexual_consent</w:t>
        </w:r>
      </w:hyperlink>
      <w:r>
        <w:t xml:space="preserve"> - This Wikipedia page explores the concept of sexual consent, including its definition, importance, and the legal and ethical considerations involved. It discusses various perspectives on consent, including those within the LGBTQ+ community, highlighting challenges such as the lack of education on sexual boundaries and the influence of hookup culture. The article also examines how non-consensual behaviours like groping are sometimes tolerated in certain social settings, emphasising the need for clear communication and mutual respect.</w:t>
      </w:r>
      <w:r/>
    </w:p>
    <w:p>
      <w:pPr>
        <w:pStyle w:val="ListNumber"/>
        <w:spacing w:line="240" w:lineRule="auto"/>
        <w:ind w:left="720"/>
      </w:pPr>
      <w:r/>
      <w:hyperlink r:id="rId13">
        <w:r>
          <w:rPr>
            <w:color w:val="0000EE"/>
            <w:u w:val="single"/>
          </w:rPr>
          <w:t>https://en.wikipedia.org/wiki/Melvin_Carter_%28criminal%29</w:t>
        </w:r>
      </w:hyperlink>
      <w:r>
        <w:t xml:space="preserve"> - This Wikipedia article details the criminal history of Melvin Alfred Carter, an American serial rapist who confessed to at least 100 rapes in Northern California between 1971 and 1980. It covers his early life, criminal activities, and the legal proceedings that led to his conviction and eventual parole. The article provides insights into the case and its impact on discussions about sexual violence and consent.</w:t>
      </w:r>
      <w:r/>
    </w:p>
    <w:p>
      <w:pPr>
        <w:pStyle w:val="ListNumber"/>
        <w:spacing w:line="240" w:lineRule="auto"/>
        <w:ind w:left="720"/>
      </w:pPr>
      <w:r/>
      <w:hyperlink r:id="rId14">
        <w:r>
          <w:rPr>
            <w:color w:val="0000EE"/>
            <w:u w:val="single"/>
          </w:rPr>
          <w:t>https://en.wikipedia.org/wiki/Fajitagate</w:t>
        </w:r>
      </w:hyperlink>
      <w:r>
        <w:t xml:space="preserve"> - This Wikipedia page describes 'Fajitagate,' a series of legal and political incidents in San Francisco that began with a street fight outside a bar over a bag of fajitas. The incident led to numerous civil and criminal complaints, allegations of police misconduct, and the resignation of the city's Chief of Police and Deputy Chief of Police. The article provides a detailed account of the events and their broader implications for San Francisco's political and social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standard.com/2026/10/29/difficult-mirror-queer-sf-confronts-consent-yekutiel-allegations/" TargetMode="External"/><Relationship Id="rId10" Type="http://schemas.openxmlformats.org/officeDocument/2006/relationships/hyperlink" Target="https://en.wikipedia.org/wiki/Sexual_consent" TargetMode="External"/><Relationship Id="rId11" Type="http://schemas.openxmlformats.org/officeDocument/2006/relationships/hyperlink" Target="https://en.wikipedia.org/wiki/2026_San_Francisco_Board_of_Supervisors_election" TargetMode="External"/><Relationship Id="rId12" Type="http://schemas.openxmlformats.org/officeDocument/2006/relationships/hyperlink" Target="https://en.wikipedia.org/wiki/Rafael_Mandelman" TargetMode="External"/><Relationship Id="rId13" Type="http://schemas.openxmlformats.org/officeDocument/2006/relationships/hyperlink" Target="https://en.wikipedia.org/wiki/Melvin_Carter_%28criminal%29" TargetMode="External"/><Relationship Id="rId14" Type="http://schemas.openxmlformats.org/officeDocument/2006/relationships/hyperlink" Target="https://en.wikipedia.org/wiki/Fajitag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