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 Republican 2026 Win Could Mean For LGBTQ+ Healthcare Access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Families across the US could face a sharper divide between legal rights and real-world care if Republicans retain federal control after the 2026 midterms. From hospital policies to Medicaid funding, access may depend increasingly on postcode, provider and household budget.</w:t>
      </w:r>
      <w:r/>
    </w:p>
    <w:p>
      <w:pPr>
        <w:pStyle w:val="Heading2"/>
      </w:pPr>
      <w:r>
        <w:t>Essential Takeaways</w:t>
      </w:r>
      <w:r/>
      <w:r/>
    </w:p>
    <w:p>
      <w:pPr>
        <w:pStyle w:val="ListBullet"/>
        <w:spacing w:line="240" w:lineRule="auto"/>
        <w:ind w:left="720"/>
      </w:pPr>
      <w:r/>
      <w:r>
        <w:rPr>
          <w:b/>
        </w:rPr>
        <w:t>Legal protection isn't enough:</w:t>
      </w:r>
      <w:r>
        <w:t xml:space="preserve"> Care can remain lawful in a state while hospitals or clinicians stop offering it.</w:t>
      </w:r>
      <w:r/>
    </w:p>
    <w:p>
      <w:pPr>
        <w:pStyle w:val="ListBullet"/>
        <w:spacing w:line="240" w:lineRule="auto"/>
        <w:ind w:left="720"/>
      </w:pPr>
      <w:r/>
      <w:r>
        <w:rPr>
          <w:b/>
        </w:rPr>
        <w:t>Federal funding is changing:</w:t>
      </w:r>
      <w:r>
        <w:t xml:space="preserve"> New Medicaid and CHIP restrictions could leave states to cover certain treatments themselves.</w:t>
      </w:r>
      <w:r/>
    </w:p>
    <w:p>
      <w:pPr>
        <w:pStyle w:val="ListBullet"/>
        <w:spacing w:line="240" w:lineRule="auto"/>
        <w:ind w:left="720"/>
      </w:pPr>
      <w:r/>
      <w:r>
        <w:rPr>
          <w:b/>
        </w:rPr>
        <w:t>Provider choice matters:</w:t>
      </w:r>
      <w:r>
        <w:t xml:space="preserve"> Families may need to travel farther, wait longer or pay privately for specialist care.</w:t>
      </w:r>
      <w:r/>
    </w:p>
    <w:p>
      <w:pPr>
        <w:pStyle w:val="ListBullet"/>
        <w:spacing w:line="240" w:lineRule="auto"/>
        <w:ind w:left="720"/>
      </w:pPr>
      <w:r/>
      <w:r>
        <w:rPr>
          <w:b/>
        </w:rPr>
        <w:t>Crisis support remains unsettled:</w:t>
      </w:r>
      <w:r>
        <w:t xml:space="preserve"> LGBTQ+ young people may encounter changes in specialised 988 provision and staffing.</w:t>
      </w:r>
      <w:r/>
    </w:p>
    <w:p>
      <w:pPr>
        <w:pStyle w:val="ListBullet"/>
        <w:spacing w:line="240" w:lineRule="auto"/>
        <w:ind w:left="720"/>
      </w:pPr>
      <w:r/>
      <w:r>
        <w:rPr>
          <w:b/>
        </w:rPr>
        <w:t>Public opinion is broader than policy:</w:t>
      </w:r>
      <w:r>
        <w:t xml:space="preserve"> Support for nondiscrimination hasn't consistently translated into federal protection.</w:t>
      </w:r>
      <w:r/>
      <w:r/>
    </w:p>
    <w:p>
      <w:pPr>
        <w:pStyle w:val="Heading2"/>
      </w:pPr>
      <w:r>
        <w:t>The healthcare map is changing at the clinic door</w:t>
      </w:r>
      <w:r/>
    </w:p>
    <w:p>
      <w:r/>
      <w:r>
        <w:t>The most important political boundary may not be a state line. It could be the entrance to a hospital, where a family discovers that a treatment permitted under local law is no longer available.</w:t>
      </w:r>
      <w:r/>
    </w:p>
    <w:p>
      <w:r/>
      <w:r>
        <w:t>The US Justice Department announced an agreement with Mount Sinai requiring the New York hospital system to end gender-affirming medical care for minors. Mount Sinai denied wrongdoing, while the department said the agreement resolved the matter without a finding of liability. For families, however, the practical result is straightforward: a familiar provider may no longer be an option.</w:t>
      </w:r>
      <w:r/>
    </w:p>
    <w:p>
      <w:r/>
      <w:r>
        <w:t>That distinction matters because people don't experience healthcare policy as a legal argument. They experience it as a cancelled appointment, a referral to another city or a quiet conversation about whether they can afford the journey.</w:t>
      </w:r>
      <w:r/>
    </w:p>
    <w:p>
      <w:pPr>
        <w:pStyle w:val="Heading2"/>
      </w:pPr>
      <w:r>
        <w:t>A blue-state address may not guarantee access</w:t>
      </w:r>
      <w:r/>
    </w:p>
    <w:p>
      <w:r/>
      <w:r>
        <w:t>New York's laws remain only one part of the picture. The Mount Sinai agreement, alongside separate Justice Department announcements involving NYU, UPMC and Connecticut Children's, shows how federal pressure can affect institutions operating in states with more protective policies.</w:t>
      </w:r>
      <w:r/>
    </w:p>
    <w:p>
      <w:r/>
      <w:r>
        <w:t>According to the Justice Department, the agreements address paediatric gender-affirming care. The department's announcements frame the action as protecting children, while critics argue it undermines established medical practice and shifts decisions away from families and clinicians.</w:t>
      </w:r>
      <w:r/>
    </w:p>
    <w:p>
      <w:r/>
      <w:r>
        <w:t>The wider lesson is uncomfortable but useful: choosing a state with supportive legislation doesn't necessarily mean every hospital, insurer or specialist will provide the same service. A postcode can improve the odds, but it can't promise an appointment.</w:t>
      </w:r>
      <w:r/>
    </w:p>
    <w:p>
      <w:pPr>
        <w:pStyle w:val="Heading2"/>
      </w:pPr>
      <w:r>
        <w:t>Medicaid restrictions could turn policy into a household bill</w:t>
      </w:r>
      <w:r/>
    </w:p>
    <w:p>
      <w:r/>
      <w:r>
        <w:t>The Department of Health and Human Services has announced restrictions on federal Medicaid and CHIP funding for specified gender-affirming treatments for young people. States may still decide to fund those services using their own money, but that creates another layer of political and financial uncertainty.</w:t>
      </w:r>
      <w:r/>
    </w:p>
    <w:p>
      <w:r/>
      <w:r>
        <w:t>For families, the impact may arrive in ordinary expenses rather than dramatic headlines. Petrol, a hotel room, unpaid time off work and private consultation fees can quickly turn a medical decision into a budget crisis.</w:t>
      </w:r>
      <w:r/>
    </w:p>
    <w:p>
      <w:r/>
      <w:r>
        <w:t>Here's the practical point: check whether coverage comes from federal funding, state funding or a private plan, and ask the provider what happens if reimbursement rules change. HHS's position is clear, but state implementation and individual coverage decisions may vary considerably.</w:t>
      </w:r>
      <w:r/>
    </w:p>
    <w:p>
      <w:pPr>
        <w:pStyle w:val="Heading2"/>
      </w:pPr>
      <w:r>
        <w:t>Why the next election could affect crisis support too</w:t>
      </w:r>
      <w:r/>
    </w:p>
    <w:p>
      <w:r/>
      <w:r>
        <w:t>Healthcare access isn't limited to prescriptions and appointments. For LGBTQ+ young people in distress, the person answering a crisis call can be just as important as the existence of the number itself.</w:t>
      </w:r>
      <w:r/>
    </w:p>
    <w:p>
      <w:r/>
      <w:r>
        <w:t>Federal officials have moved to end and then restore specialised LGBTQ+ youth support within the 988 Suicide and Crisis Lifeline, with Congress directing funding for the service. The Trevor Project, which previously handled a substantial share of contacts, said it wasn't selected for the replacement arrangement, while the Substance Abuse and Mental Health Services Administration pointed to its rules for choosing active 988 network providers.</w:t>
      </w:r>
      <w:r/>
    </w:p>
    <w:p>
      <w:r/>
      <w:r>
        <w:t>General 988 support continues, and The Trevor Project still operates its own services. But questions remain about the restored programme's launch, staffing and whether counsellors will be able to use a caller's chosen name and pronouns. In a crisis, that detail isn't cosmetic. It can determine whether someone stays on the line.</w:t>
      </w:r>
      <w:r/>
    </w:p>
    <w:p>
      <w:pPr>
        <w:pStyle w:val="Heading2"/>
      </w:pPr>
      <w:r>
        <w:t>Public support hasn't settled the political fight</w:t>
      </w:r>
      <w:r/>
    </w:p>
    <w:p>
      <w:r/>
      <w:r>
        <w:t>The policy direction also sits uneasily beside public opinion. PRRI's 2025 survey of more than 22,000 adults found majority support for LGBTQ+ nondiscrimination protections, including support among a majority of Republicans. Pew Research polling, meanwhile, has shown voters placing economic concerns ahead of many cultural disputes.</w:t>
      </w:r>
      <w:r/>
    </w:p>
    <w:p>
      <w:r/>
      <w:r>
        <w:t>That mismatch helps explain why the next midterm election may matter without offering a simple answer. A Democratic House majority could investigate federal actions and block some legislation, while continued Republican control would preserve the current direction of travel. Courts, governors, state legislatures and healthcare providers would still hold significant power.</w:t>
      </w:r>
      <w:r/>
    </w:p>
    <w:p>
      <w:r/>
      <w:r>
        <w:t>For families, the political machinery eventually reduces to a few practical questions: Is there a qualified clinician nearby? Will the insurer pay? Can the hospital offer treatment? And will someone answer when help is needed? Those are the measures that will show whether access has genuinely improved.</w:t>
      </w:r>
      <w:r/>
    </w:p>
    <w:p>
      <w:r/>
      <w:r>
        <w:rPr>
          <w:b/>
        </w:rPr>
        <w:t>In LGBTQ+ healthcare, the real map is increasingly drawn by the services people can actually reach.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3">
        <w:r>
          <w:rPr>
            <w:color w:val="0000EE"/>
            <w:u w:val="single"/>
          </w:rPr>
          <w:t>[7]</w:t>
        </w:r>
      </w:hyperlink>
      <w:r>
        <w:t xml:space="preserve">- Paragraph 4: </w:t>
      </w:r>
      <w:hyperlink r:id="rId14">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https://www.advocate.com/politics/election/if-republicans-win-2026-midterm</w:t>
        </w:r>
      </w:hyperlink>
      <w:r>
        <w:t xml:space="preserve"> - Please view link - unable to able to access data</w:t>
      </w:r>
      <w:r/>
    </w:p>
    <w:p>
      <w:pPr>
        <w:pStyle w:val="ListNumber"/>
        <w:spacing w:line="240" w:lineRule="auto"/>
        <w:ind w:left="720"/>
      </w:pPr>
      <w:r/>
      <w:hyperlink r:id="rId10">
        <w:r>
          <w:rPr>
            <w:color w:val="0000EE"/>
            <w:u w:val="single"/>
          </w:rPr>
          <w:t>https://www.justice.gov/opa/pr/justice-department-secures-agreement-mount-sinai-end-pediatric-gender-affirming-care</w:t>
        </w:r>
      </w:hyperlink>
      <w:r>
        <w:t xml:space="preserve"> - In September 2026, the U.S. Department of Justice announced an agreement with Mount Sinai Health System to cease providing gender-affirming medical care to minors. The settlement aimed to protect confidential patient records, with Mount Sinai denying any wrongdoing. The agreement highlighted the disparity between state laws permitting such treatments and institutional policies, raising concerns about access to care for families in states where gender-affirming treatments are legal.</w:t>
      </w:r>
      <w:r/>
    </w:p>
    <w:p>
      <w:pPr>
        <w:pStyle w:val="ListNumber"/>
        <w:spacing w:line="240" w:lineRule="auto"/>
        <w:ind w:left="720"/>
      </w:pPr>
      <w:r/>
      <w:hyperlink r:id="rId13">
        <w:r>
          <w:rPr>
            <w:color w:val="0000EE"/>
            <w:u w:val="single"/>
          </w:rPr>
          <w:t>https://www.hhs.gov/press-room/hhs-ends-medicaid-chip-funding-sex-rejecting-procedures-children.html</w:t>
        </w:r>
      </w:hyperlink>
      <w:r>
        <w:t xml:space="preserve"> - In August 2026, the U.S. Department of Health and Human Services (HHS) implemented a final rule ending federal Medicaid and CHIP funding for sex-rejecting procedures on children and youth. Secretary Robert F. Kennedy, Jr. stated that these interventions carry serious risks and can cause irreversible harm. The decision followed a review identifying significant evidence gaps and safety concerns regarding these procedures for minors.</w:t>
      </w:r>
      <w:r/>
    </w:p>
    <w:p>
      <w:pPr>
        <w:pStyle w:val="ListNumber"/>
        <w:spacing w:line="240" w:lineRule="auto"/>
        <w:ind w:left="720"/>
      </w:pPr>
      <w:r/>
      <w:hyperlink r:id="rId11">
        <w:r>
          <w:rPr>
            <w:color w:val="0000EE"/>
            <w:u w:val="single"/>
          </w:rPr>
          <w:t>https://www.justice.gov/opa/pr/doj-secures-agreements-nyu-and-upmc-end-pediatric-gender-affirming-care</w:t>
        </w:r>
      </w:hyperlink>
      <w:r>
        <w:t xml:space="preserve"> - In September 2026, the U.S. Department of Justice secured agreements with New York University Langone Hospitals (NYU) and University of Pittsburgh Medical Center (UPMC) to cease providing gender-affirming medical care to minors. Both institutions agreed to stop administering puberty blockers, cross-sex hormones, and performing surgical procedures on children. Each hospital also agreed to pay monetary penalties as part of the resolutions.</w:t>
      </w:r>
      <w:r/>
    </w:p>
    <w:p>
      <w:pPr>
        <w:pStyle w:val="ListNumber"/>
        <w:spacing w:line="240" w:lineRule="auto"/>
        <w:ind w:left="720"/>
      </w:pPr>
      <w:r/>
      <w:hyperlink r:id="rId12">
        <w:r>
          <w:rPr>
            <w:color w:val="0000EE"/>
            <w:u w:val="single"/>
          </w:rPr>
          <w:t>https://www.justice.gov/opa/pr/justice-department-secures-agreement-connecticut-childrens-end-pediatric-gender-affirming</w:t>
        </w:r>
      </w:hyperlink>
      <w:r>
        <w:t xml:space="preserve"> - In August 2026, the U.S. Department of Justice announced an agreement with Connecticut Children’s Medical Center to end the provision of gender-affirming medical care to minors. The agreement included a monetary penalty and a commitment to provide additional medical care for individuals affected by previous treatments. This action was part of a broader investigation into potential violations of federal law related to gender-affirming procedures for minors.</w:t>
      </w:r>
      <w:r/>
    </w:p>
    <w:p>
      <w:pPr>
        <w:pStyle w:val="ListNumber"/>
        <w:spacing w:line="240" w:lineRule="auto"/>
        <w:ind w:left="720"/>
      </w:pPr>
      <w:r/>
      <w:hyperlink r:id="rId14">
        <w:r>
          <w:rPr>
            <w:color w:val="0000EE"/>
            <w:u w:val="single"/>
          </w:rPr>
          <w:t>https://www.hhs.gov/press-room/hhs-demands-answers-medical-organizations-sex-rejecting-procedures-minors.html</w:t>
        </w:r>
      </w:hyperlink>
      <w:r>
        <w:t xml:space="preserve"> - In October 2026, the U.S. Department of Health and Human Services (HHS) sent letters to leading medical organizations, including the American Medical Association and the American Academy of Pediatrics, requesting clear statements on their positions regarding sex-rejecting procedures for minors. HHS sought information on the evidence supporting these procedures and any planned updates to guidance materials, emphasizing the need for transparency and evidence-based practices in pediatric care.</w:t>
      </w:r>
      <w:r/>
    </w:p>
    <w:p>
      <w:pPr>
        <w:pStyle w:val="ListNumber"/>
        <w:spacing w:line="240" w:lineRule="auto"/>
        <w:ind w:left="720"/>
      </w:pPr>
      <w:r/>
      <w:hyperlink r:id="rId13">
        <w:r>
          <w:rPr>
            <w:color w:val="0000EE"/>
            <w:u w:val="single"/>
          </w:rPr>
          <w:t>https://www.hhs.gov/press-room/hhs-ends-medicaid-chip-funding-sex-rejecting-procedures-children.html</w:t>
        </w:r>
      </w:hyperlink>
      <w:r>
        <w:t xml:space="preserve"> - In August 2026, the U.S. Department of Health and Human Services (HHS) implemented a final rule ending federal Medicaid and CHIP funding for sex-rejecting procedures on children and youth. Secretary Robert F. Kennedy, Jr. stated that these interventions carry serious risks and can cause irreversible harm. The decision followed a review identifying significant evidence gaps and safety concerns regarding these procedures for minors.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election/if-republicans-win-2026-midterm" TargetMode="External"/><Relationship Id="rId10" Type="http://schemas.openxmlformats.org/officeDocument/2006/relationships/hyperlink" Target="https://www.justice.gov/opa/pr/justice-department-secures-agreement-mount-sinai-end-pediatric-gender-affirming-care" TargetMode="External"/><Relationship Id="rId11" Type="http://schemas.openxmlformats.org/officeDocument/2006/relationships/hyperlink" Target="https://www.justice.gov/opa/pr/doj-secures-agreements-nyu-and-upmc-end-pediatric-gender-affirming-care" TargetMode="External"/><Relationship Id="rId12" Type="http://schemas.openxmlformats.org/officeDocument/2006/relationships/hyperlink" Target="https://www.justice.gov/opa/pr/justice-department-secures-agreement-connecticut-childrens-end-pediatric-gender-affirming" TargetMode="External"/><Relationship Id="rId13" Type="http://schemas.openxmlformats.org/officeDocument/2006/relationships/hyperlink" Target="https://www.hhs.gov/press-room/hhs-ends-medicaid-chip-funding-sex-rejecting-procedures-children.html" TargetMode="External"/><Relationship Id="rId14" Type="http://schemas.openxmlformats.org/officeDocument/2006/relationships/hyperlink" Target="https://www.hhs.gov/press-room/hhs-demands-answers-medical-organizations-sex-rejecting-procedures-minor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