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Families Can Prepare for Election Day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parents are facing a tense election season, with votes on family rights, education and healthcare looming across the United States. From school boards to state legislatures, the choices on the ballot could shape daily life for queer families, making preparation and community support more important than ever.</w:t>
      </w:r>
      <w:r/>
    </w:p>
    <w:p>
      <w:pPr>
        <w:pStyle w:val="Heading2"/>
      </w:pPr>
      <w:r>
        <w:t>Essential Takeaways</w:t>
      </w:r>
      <w:r/>
      <w:r/>
    </w:p>
    <w:p>
      <w:pPr>
        <w:pStyle w:val="ListBullet"/>
        <w:spacing w:line="240" w:lineRule="auto"/>
        <w:ind w:left="720"/>
      </w:pPr>
      <w:r/>
      <w:r>
        <w:rPr>
          <w:b/>
        </w:rPr>
        <w:t>Check every race:</w:t>
      </w:r>
      <w:r>
        <w:t xml:space="preserve"> Local school, library and legislative contests can directly affect families.</w:t>
      </w:r>
      <w:r/>
    </w:p>
    <w:p>
      <w:pPr>
        <w:pStyle w:val="ListBullet"/>
        <w:spacing w:line="240" w:lineRule="auto"/>
        <w:ind w:left="720"/>
      </w:pPr>
      <w:r/>
      <w:r>
        <w:rPr>
          <w:b/>
        </w:rPr>
        <w:t>Expect a crowded agenda:</w:t>
      </w:r>
      <w:r>
        <w:t xml:space="preserve"> LGBTQ rights sit alongside debates over healthcare, reproductive freedom, the economy and democracy.</w:t>
      </w:r>
      <w:r/>
    </w:p>
    <w:p>
      <w:pPr>
        <w:pStyle w:val="ListBullet"/>
        <w:spacing w:line="240" w:lineRule="auto"/>
        <w:ind w:left="720"/>
      </w:pPr>
      <w:r/>
      <w:r>
        <w:rPr>
          <w:b/>
        </w:rPr>
        <w:t>Review the ballot early:</w:t>
      </w:r>
      <w:r>
        <w:t xml:space="preserve"> Confirm deadlines, polling details, identification rules and ballot measures before voting.</w:t>
      </w:r>
      <w:r/>
    </w:p>
    <w:p>
      <w:pPr>
        <w:pStyle w:val="ListBullet"/>
        <w:spacing w:line="240" w:lineRule="auto"/>
        <w:ind w:left="720"/>
      </w:pPr>
      <w:r/>
      <w:r>
        <w:rPr>
          <w:b/>
        </w:rPr>
        <w:t>Support your community:</w:t>
      </w:r>
      <w:r>
        <w:t xml:space="preserve"> Rides, childcare, reminders and practical help can make participation easier.</w:t>
      </w:r>
      <w:r/>
    </w:p>
    <w:p>
      <w:pPr>
        <w:pStyle w:val="ListBullet"/>
        <w:spacing w:line="240" w:lineRule="auto"/>
        <w:ind w:left="720"/>
      </w:pPr>
      <w:r/>
      <w:r>
        <w:rPr>
          <w:b/>
        </w:rPr>
        <w:t>Vote down the ballot:</w:t>
      </w:r>
      <w:r>
        <w:t xml:space="preserve"> Smaller contests often have an outsized effect on schools and public services.</w:t>
      </w:r>
      <w:r/>
      <w:r/>
    </w:p>
    <w:p>
      <w:pPr>
        <w:pStyle w:val="Heading2"/>
      </w:pPr>
      <w:r>
        <w:t>The ballot reaches far beyond Washington</w:t>
      </w:r>
      <w:r/>
    </w:p>
    <w:p>
      <w:r/>
      <w:r>
        <w:t>The most important point for LGBTQ families is that elections aren't only about the presidency or Congress. State lawmakers, school boards and local officials can influence whether inclusive books remain available, how schools support pupils and whether families can access gender-affirming care.</w:t>
      </w:r>
      <w:r/>
    </w:p>
    <w:p>
      <w:r/>
      <w:r>
        <w:t>The ACLU is tracking hundreds of proposed anti-LGBTQ measures across the country, covering healthcare, education, sports and civil rights. That sheer volume can feel exhausting, but it also shows why local races deserve attention rather than being treated as background noise. A school-board contest might sound modest, yet its decisions can land in a child's classroom the following week.</w:t>
      </w:r>
      <w:r/>
    </w:p>
    <w:p>
      <w:r/>
      <w:r>
        <w:t>Some ballot proposals would put restrictions on transgender young people's participation in school sports or access to evidence-based healthcare. Other measures focus on parental notification and the treatment of LGBTQ pupils at school, areas where policy can quickly become personal.</w:t>
      </w:r>
      <w:r/>
    </w:p>
    <w:p>
      <w:r/>
      <w:r>
        <w:t>The political language may be broad, but the consequences are often wonderfully specific or painfully so: which books a child can borrow, whether a teenager feels safe asking for help, and whether parents can make medical decisions with trusted professionals.</w:t>
      </w:r>
      <w:r/>
    </w:p>
    <w:p>
      <w:pPr>
        <w:pStyle w:val="Heading2"/>
      </w:pPr>
      <w:r>
        <w:t>Why school boards and libraries matter</w:t>
      </w:r>
      <w:r/>
    </w:p>
    <w:p>
      <w:r/>
      <w:r>
        <w:t>Book challenges remain one of the clearest examples of national culture-war politics reaching everyday family life. PEN America has reported record numbers of school-board book bans, with LGBTQ characters and themes among the frequent targets, alongside books about race and people of colour.</w:t>
      </w:r>
      <w:r/>
    </w:p>
    <w:p>
      <w:r/>
      <w:r>
        <w:t>For parents, that can mean more than a missing title from a shelf. Inclusive stories help children recognise their families and understand classmates who may be growing up differently. Removing them can make a school feel narrower, quieter and less welcoming, particularly for children who are still finding the words to describe themselves.</w:t>
      </w:r>
      <w:r/>
    </w:p>
    <w:p>
      <w:r/>
      <w:r>
        <w:t>The same applies to library boards and local education decisions. Candidates may not always advertise their positions in headline-friendly terms, so voters should look beyond campaign slogans. Check party pages, candidate questionnaires, local reporting and meeting records where available.</w:t>
      </w:r>
      <w:r/>
    </w:p>
    <w:p>
      <w:r/>
      <w:r>
        <w:t>A useful rule is to treat every name on the ballot as relevant. If a candidate would oversee books, curriculum, school policy or public services, their position could affect your family even if LGBTQ rights aren't mentioned prominently.</w:t>
      </w:r>
      <w:r/>
    </w:p>
    <w:p>
      <w:pPr>
        <w:pStyle w:val="Heading2"/>
      </w:pPr>
      <w:r>
        <w:t>A Supreme Court case adds to the anxiety</w:t>
      </w:r>
      <w:r/>
    </w:p>
    <w:p>
      <w:r/>
      <w:r>
        <w:t>The election period is also shadowed by a US Supreme Court case involving religious preschools, public funding and possible discrimination against LGBTQ children and children with LGBTQ parents. A ruling favouring broad exemptions could extend beyond early-years settings and create fresh challenges to civil rights protections.</w:t>
      </w:r>
      <w:r/>
    </w:p>
    <w:p>
      <w:r/>
      <w:r>
        <w:t>That possibility worries families because public services often overlap. A nursery, school or provider may be privately run while still receiving public money, leaving parents to navigate an uncomfortable question: who is responsible when access is denied?</w:t>
      </w:r>
      <w:r/>
    </w:p>
    <w:p>
      <w:r/>
      <w:r>
        <w:t>Civil rights organisations have warned that a decision allowing discrimination in one setting could invite wider challenges elsewhere. The legal arguments may sound technical, but the emotional reality is easier to understand. No parent wants to wonder whether a child will be welcomed at the door.</w:t>
      </w:r>
      <w:r/>
    </w:p>
    <w:p>
      <w:r/>
      <w:r>
        <w:t>There is no neat way to make this uncertainty disappear. Still, knowing which organisations are monitoring the case and where to find reliable updates can help families avoid the rumour mill, especially when social media turns every development into a fresh scare.</w:t>
      </w:r>
      <w:r/>
    </w:p>
    <w:p>
      <w:pPr>
        <w:pStyle w:val="Heading2"/>
      </w:pPr>
      <w:r>
        <w:t>A practical voting plan makes a difference</w:t>
      </w:r>
      <w:r/>
    </w:p>
    <w:p>
      <w:r/>
      <w:r>
        <w:t>Start with the basics. Use your state election website or a reputable voter resource to check registration, polling-place details, opening hours, identification requirements and mail-ballot deadlines. Then look at the full ballot before election day, including both sides of the paper or screen.</w:t>
      </w:r>
      <w:r/>
    </w:p>
    <w:p>
      <w:r/>
      <w:r>
        <w:t>Voting early can provide breathing space, particularly for parents juggling work, school runs and childcare. If you're voting in person, plan transport and consider whether children can accompany you. Seeing a parent take part can turn an abstract civic lesson into something tangible.</w:t>
      </w:r>
      <w:r/>
    </w:p>
    <w:p>
      <w:r/>
      <w:r>
        <w:t>If you are still in line when polls close, you generally retain the right to vote, although local rules and circumstances matter. After sending a postal or provisional ballot, check whether it was received and accepted, and follow up promptly if there's a problem.</w:t>
      </w:r>
      <w:r/>
    </w:p>
    <w:p>
      <w:r/>
      <w:r>
        <w:t>The final practical tip is less glamorous but highly effective: write down the plan. Note when you'll vote, how you'll get there, what identification you'll take and who can help with the children. A small checklist can cut through a surprising amount of election-week stress.</w:t>
      </w:r>
      <w:r/>
    </w:p>
    <w:p>
      <w:pPr>
        <w:pStyle w:val="Heading2"/>
      </w:pPr>
      <w:r>
        <w:t>Community is a form of protection</w:t>
      </w:r>
      <w:r/>
    </w:p>
    <w:p>
      <w:r/>
      <w:r>
        <w:t>Not everyone can vote easily, and not every family has the same flexibility. Offering a lift, sharing deadline information, helping with childcare or checking in with an older relative can make participation more accessible without turning the conversation into a lecture.</w:t>
      </w:r>
      <w:r/>
    </w:p>
    <w:p>
      <w:r/>
      <w:r>
        <w:t>You can also contact a preferred candidate or local organisation to ask about volunteering. Phone calls, canvassing and election-day support may feel small, but campaigns are built from thousands of those unglamorous tasks. They also offer a way to replace helplessness with action.</w:t>
      </w:r>
      <w:r/>
    </w:p>
    <w:p>
      <w:r/>
      <w:r>
        <w:t>Perfect candidates are rare, and waiting for complete agreement can leave the decision to voters whose priorities are very different. It helps to compare the full field, identify the issues that matter most to your family and decide where compromise is acceptable.</w:t>
      </w:r>
      <w:r/>
    </w:p>
    <w:p>
      <w:r/>
      <w:r>
        <w:t>This is a frightening moment for many LGBTQ parents, but it isn't a new story. Communities have faced hostile laws and public pressure before, and progress has often depended on ordinary people showing up for one another. That can be the most reassuring thought in a difficult week.</w:t>
      </w:r>
      <w:r/>
    </w:p>
    <w:p>
      <w:r/>
      <w:r>
        <w:t>Make your plan, check your ballot and bring someone with you if they need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https://mombian.com/2026/10/29/halloween-elections-and-other-scary-things/</w:t>
        </w:r>
      </w:hyperlink>
      <w:r>
        <w:t xml:space="preserve"> - Please view link - unable to able to access data</w:t>
      </w:r>
      <w:r/>
    </w:p>
    <w:p>
      <w:pPr>
        <w:pStyle w:val="ListNumber"/>
        <w:spacing w:line="240" w:lineRule="auto"/>
        <w:ind w:left="720"/>
      </w:pPr>
      <w:r/>
      <w:hyperlink r:id="rId10">
        <w:r>
          <w:rPr>
            <w:color w:val="0000EE"/>
            <w:u w:val="single"/>
          </w:rPr>
          <w:t>https://www.aclu.org/legislative-attacks-on-lgbtq-rights-2026?impact=health&amp;state=IN</w:t>
        </w:r>
      </w:hyperlink>
      <w:r>
        <w:t xml:space="preserve"> - The American Civil Liberties Union (ACLU) is monitoring 531 anti-LGBTQ bills across U.S. state legislatures in 2026, including two healthcare-related restrictions in Indiana. These legislative efforts aim to limit access to gender-affirming healthcare for transgender individuals, reflecting a broader national trend of increased legislative actions targeting LGBTQ rights.</w:t>
      </w:r>
      <w:r/>
    </w:p>
    <w:p>
      <w:pPr>
        <w:pStyle w:val="ListNumber"/>
        <w:spacing w:line="240" w:lineRule="auto"/>
        <w:ind w:left="720"/>
      </w:pPr>
      <w:r/>
      <w:hyperlink r:id="rId11">
        <w:r>
          <w:rPr>
            <w:color w:val="0000EE"/>
            <w:u w:val="single"/>
          </w:rPr>
          <w:t>https://www.aclu.org/legislative-attacks-on-lgbtq-rights-2026?state=NH</w:t>
        </w:r>
      </w:hyperlink>
      <w:r>
        <w:t xml:space="preserve"> - The ACLU's 2026 tracker reveals 16 anti-LGBTQ bills in New Hampshire, encompassing various legislative measures that could adversely affect LGBTQ rights. This underscores the widespread nature of legislative actions against LGBTQ communities across multiple states.</w:t>
      </w:r>
      <w:r/>
    </w:p>
    <w:p>
      <w:pPr>
        <w:pStyle w:val="ListNumber"/>
        <w:spacing w:line="240" w:lineRule="auto"/>
        <w:ind w:left="720"/>
      </w:pPr>
      <w:r/>
      <w:hyperlink r:id="rId12">
        <w:r>
          <w:rPr>
            <w:color w:val="0000EE"/>
            <w:u w:val="single"/>
          </w:rPr>
          <w:t>https://www.aclu.org/legislative-attacks-on-lgbtq-rights-2025?state=AL</w:t>
        </w:r>
      </w:hyperlink>
      <w:r>
        <w:t xml:space="preserve"> - In 2025, the ACLU documented anti-LGBTQ legislation in Alabama, highlighting ongoing challenges to LGBTQ rights in the state. This reflects a persistent trend of legislative actions targeting LGBTQ communities across various states.</w:t>
      </w:r>
      <w:r/>
    </w:p>
    <w:p>
      <w:pPr>
        <w:pStyle w:val="ListNumber"/>
        <w:spacing w:line="240" w:lineRule="auto"/>
        <w:ind w:left="720"/>
      </w:pPr>
      <w:r/>
      <w:hyperlink r:id="rId13">
        <w:r>
          <w:rPr>
            <w:color w:val="0000EE"/>
            <w:u w:val="single"/>
          </w:rPr>
          <w:t>https://www.aclu.org/legislative-attacks-on-lgbtq-rights-2025?impact=rights__sex</w:t>
        </w:r>
      </w:hyperlink>
      <w:r>
        <w:t xml:space="preserve"> - The ACLU's 2025 tracker indicates legislative actions affecting LGBTQ rights related to sex and gender, including restrictions on gender-affirming healthcare and participation in sports. These measures contribute to a broader pattern of legislative challenges to LGBTQ rights across the U.S.</w:t>
      </w:r>
      <w:r/>
    </w:p>
    <w:p>
      <w:pPr>
        <w:pStyle w:val="ListNumber"/>
        <w:spacing w:line="240" w:lineRule="auto"/>
        <w:ind w:left="720"/>
      </w:pPr>
      <w:r/>
      <w:hyperlink r:id="rId14">
        <w:r>
          <w:rPr>
            <w:color w:val="0000EE"/>
            <w:u w:val="single"/>
          </w:rPr>
          <w:t>https://www.aclu.org/legislative-attacks-on-lgbtq-rights-2026?impact=speech</w:t>
        </w:r>
      </w:hyperlink>
      <w:r>
        <w:t xml:space="preserve"> - The ACLU's 2026 tracker highlights legislative actions impacting free speech and expression for LGBTQ individuals, including bans on discussions about LGBTQ topics in schools. These measures reflect a broader trend of legislative challenges to LGBTQ rights across the U.S.</w:t>
      </w:r>
      <w:r/>
    </w:p>
    <w:p>
      <w:pPr>
        <w:pStyle w:val="ListNumber"/>
        <w:spacing w:line="240" w:lineRule="auto"/>
        <w:ind w:left="720"/>
      </w:pPr>
      <w:r/>
      <w:hyperlink r:id="rId15">
        <w:r>
          <w:rPr>
            <w:color w:val="0000EE"/>
            <w:u w:val="single"/>
          </w:rPr>
          <w:t>https://www.youtube.com/watch?v=YRDtLfUYXIc</w:t>
        </w:r>
      </w:hyperlink>
      <w:r>
        <w:t xml:space="preserve"> - This video discusses the ACLU's 2026 legislative tracker, which documents over 500 bills filed in U.S. state legislatures targeting LGBTQ+ civil rights. The discussion covers key policy areas such as restrictions on gender-affirming healthcare, bans on trans youth participation in sports, classroom censorship laws, and limitations on updating identity documents.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29/halloween-elections-and-other-scary-things/" TargetMode="External"/><Relationship Id="rId10" Type="http://schemas.openxmlformats.org/officeDocument/2006/relationships/hyperlink" Target="https://www.aclu.org/legislative-attacks-on-lgbtq-rights-2026?impact=health&amp;state=IN" TargetMode="External"/><Relationship Id="rId11" Type="http://schemas.openxmlformats.org/officeDocument/2006/relationships/hyperlink" Target="https://www.aclu.org/legislative-attacks-on-lgbtq-rights-2026?state=NH" TargetMode="External"/><Relationship Id="rId12" Type="http://schemas.openxmlformats.org/officeDocument/2006/relationships/hyperlink" Target="https://www.aclu.org/legislative-attacks-on-lgbtq-rights-2025?state=AL" TargetMode="External"/><Relationship Id="rId13" Type="http://schemas.openxmlformats.org/officeDocument/2006/relationships/hyperlink" Target="https://www.aclu.org/legislative-attacks-on-lgbtq-rights-2025?impact=rights__sex" TargetMode="External"/><Relationship Id="rId14" Type="http://schemas.openxmlformats.org/officeDocument/2006/relationships/hyperlink" Target="https://www.aclu.org/legislative-attacks-on-lgbtq-rights-2026?impact=speech" TargetMode="External"/><Relationship Id="rId15" Type="http://schemas.openxmlformats.org/officeDocument/2006/relationships/hyperlink" Target="https://www.youtube.com/watch?v=YRDtLfUYX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