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Explore LGBTQ+ History, Art and Culture Online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are discovering The Closet Professor as a lively online space for LGBTQ+ history, art, literature, politics and culture. Rather than following a narrow editorial lane, the blog moves between subjects according to the writer's interests, creating a personal archive that feels curious, visual and occasionally unexpected.</w:t>
      </w:r>
      <w:r/>
    </w:p>
    <w:p>
      <w:pPr>
        <w:pStyle w:val="Heading2"/>
      </w:pPr>
      <w:r>
        <w:t>A personal blog with a broad cultural lens</w:t>
      </w:r>
      <w:r/>
    </w:p>
    <w:p>
      <w:r/>
      <w:r>
        <w:t>The Closet Professor presents itself as a home for GLBT studies, with posts spanning history, art, literature, politics and culture. That range is part of its appeal: visitors aren't funnelled into one predictable topic, but invited to follow the writer's curiosity from one subject to the next.</w:t>
      </w:r>
      <w:r/>
    </w:p>
    <w:p>
      <w:r/>
      <w:r>
        <w:t>The tone is personal rather than institutional, which gives the site a distinctly human feel. According to the blog's about information, the author writes about whatever catches his attention, a loose structure that can make browsing feel more like discovering a well-stocked study than searching a formal database.</w:t>
      </w:r>
      <w:r/>
    </w:p>
    <w:p>
      <w:pPr>
        <w:pStyle w:val="Heading2"/>
      </w:pPr>
      <w:r>
        <w:t>Why visual art plays such an important role</w:t>
      </w:r>
      <w:r/>
    </w:p>
    <w:p>
      <w:r/>
      <w:r>
        <w:t>Art is a recurring part of the blog's identity, supported by dedicated art categories and tags. Those sections suggest that images aren't treated as decoration alone. They help open conversations about identity, representation, historical memory and queer culture.</w:t>
      </w:r>
      <w:r/>
    </w:p>
    <w:p>
      <w:r/>
      <w:r>
        <w:t>That approach also reflects a wider truth about LGBTQ+ history: visual material can preserve stories that official records ignored or erased. Paintings, photographs and other artworks often reveal how people presented themselves, how communities were seen, and which lives were considered worthy of public attention.</w:t>
      </w:r>
      <w:r/>
    </w:p>
    <w:p>
      <w:pPr>
        <w:pStyle w:val="Heading2"/>
      </w:pPr>
      <w:r>
        <w:t>An archive built for browsing, not rushing</w:t>
      </w:r>
      <w:r/>
    </w:p>
    <w:p>
      <w:r/>
      <w:r>
        <w:t>The site's archive and pagination make it possible to move beyond the newest post and explore older material. For readers researching a particular theme, the category and tag pages offer a useful starting point, while archive pages can reveal how interests and subjects have developed over time.</w:t>
      </w:r>
      <w:r/>
    </w:p>
    <w:p>
      <w:r/>
      <w:r>
        <w:t>It isn't the sort of resource that promises a neat, finished syllabus. Instead, it rewards patience. One post may lead to an artist, a historical figure or a cultural question that sends readers elsewhere, which is often how the most memorable research begins.</w:t>
      </w:r>
      <w:r/>
    </w:p>
    <w:p>
      <w:pPr>
        <w:pStyle w:val="Heading2"/>
      </w:pPr>
      <w:r>
        <w:t>How to read posts with images thoughtfully</w:t>
      </w:r>
      <w:r/>
    </w:p>
    <w:p>
      <w:r/>
      <w:r>
        <w:t>The blog includes a clear content warning explaining that some entries feature nudity, including nude photographs or art, but not sexual acts. That context matters, especially for readers approaching the site in a school, family or shared-screen setting.</w:t>
      </w:r>
      <w:r/>
    </w:p>
    <w:p>
      <w:r/>
      <w:r>
        <w:t>A sensible way to explore is to check the subject and surrounding text before opening image-heavy posts. Readers can also use the site's categories and tags to stay with historical or artistic material that matches their interests, rather than simply scrolling through the homepage.</w:t>
      </w:r>
      <w:r/>
    </w:p>
    <w:p>
      <w:pPr>
        <w:pStyle w:val="Heading2"/>
      </w:pPr>
      <w:r>
        <w:t>Why independent LGBTQ+ archives still matter</w:t>
      </w:r>
      <w:r/>
    </w:p>
    <w:p>
      <w:r/>
      <w:r>
        <w:t>Independent cultural blogs occupy an important space between personal reflection and public reference work. They may not replace museums, libraries or academic scholarship, but they can spotlight overlooked material and make specialist subjects feel approachable.</w:t>
      </w:r>
      <w:r/>
    </w:p>
    <w:p>
      <w:r/>
      <w:r>
        <w:t>The Closet Professor's value lies in that mixture of range, personality and visual storytelling. In an internet full of fast-moving commentary, a browsable archive devoted to LGBTQ+ culture offers something quieter: room to pause, follow a thread and see familiar history from a different angle.</w:t>
      </w:r>
      <w:r/>
    </w:p>
    <w:p>
      <w:r/>
      <w:r>
        <w:t>Explore the archive with curiosity, context and an open mind.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4">
        <w:r>
          <w:rPr>
            <w:color w:val="0000EE"/>
            <w:u w:val="single"/>
          </w:rPr>
          <w:t>[4]</w:t>
        </w:r>
      </w:hyperlink>
      <w:r>
        <w:t xml:space="preserve">- Paragraph 4: </w:t>
      </w:r>
      <w:hyperlink r:id="rId13">
        <w:r>
          <w:rPr>
            <w:color w:val="0000EE"/>
            <w:u w:val="single"/>
          </w:rPr>
          <w:t>[3]</w:t>
        </w:r>
      </w:hyperlink>
      <w:r>
        <w:t xml:space="preserve">, </w:t>
      </w:r>
      <w:hyperlink r:id="rId14">
        <w:r>
          <w:rPr>
            <w:color w:val="0000EE"/>
            <w:u w:val="single"/>
          </w:rPr>
          <w:t>[4]</w:t>
        </w:r>
      </w:hyperlink>
      <w:r>
        <w:t xml:space="preserve">- Paragraph 5: </w:t>
      </w:r>
      <w:hyperlink r:id="rId12">
        <w:r>
          <w:rPr>
            <w:color w:val="0000EE"/>
            <w:u w:val="single"/>
          </w:rPr>
          <w:t>[5]</w:t>
        </w:r>
      </w:hyperlink>
      <w:r>
        <w:t xml:space="preserve">, </w:t>
      </w:r>
      <w:hyperlink r:id="rId15">
        <w:r>
          <w:rPr>
            <w:color w:val="0000EE"/>
            <w:u w:val="single"/>
          </w:rPr>
          <w:t>[6]</w:t>
        </w:r>
      </w:hyperlink>
      <w:r>
        <w:t xml:space="preserve">- Paragraph 6: </w:t>
      </w:r>
      <w:hyperlink r:id="rId9">
        <w:r>
          <w:rPr>
            <w:color w:val="0000EE"/>
            <w:u w:val="single"/>
          </w:rPr>
          <w:t>[1]</w:t>
        </w:r>
      </w:hyperlink>
      <w:r>
        <w:t xml:space="preserve">, </w:t>
      </w:r>
      <w:hyperlink r:id="rId10">
        <w:r>
          <w:rPr>
            <w:color w:val="0000EE"/>
            <w:u w:val="single"/>
          </w:rPr>
          <w:t>[2]</w:t>
        </w:r>
      </w:hyperlink>
      <w:r>
        <w:t xml:space="preserve">- Paragraph 7: </w:t>
      </w:r>
      <w:hyperlink r:id="rId13">
        <w:r>
          <w:rPr>
            <w:color w:val="0000EE"/>
            <w:u w:val="single"/>
          </w:rPr>
          <w:t>[3]</w:t>
        </w:r>
      </w:hyperlink>
      <w:r>
        <w:t xml:space="preserve">, </w:t>
      </w:r>
      <w:hyperlink r:id="rId14">
        <w:r>
          <w:rPr>
            <w:color w:val="0000EE"/>
            <w:u w:val="single"/>
          </w:rPr>
          <w:t>[4]</w:t>
        </w:r>
      </w:hyperlink>
      <w:r>
        <w:t xml:space="preserve">- Paragraph 8: </w:t>
      </w:r>
      <w:hyperlink r:id="rId9">
        <w:r>
          <w:rPr>
            <w:color w:val="0000EE"/>
            <w:u w:val="single"/>
          </w:rPr>
          <w:t>[1]</w:t>
        </w:r>
      </w:hyperlink>
      <w:r>
        <w:t xml:space="preserve">, </w:t>
      </w:r>
      <w:hyperlink r:id="rId10">
        <w:r>
          <w:rPr>
            <w:color w:val="0000EE"/>
            <w:u w:val="single"/>
          </w:rPr>
          <w:t>[2]</w:t>
        </w:r>
      </w:hyperlink>
      <w:r>
        <w:t xml:space="preserve">- Paragraph 9: </w:t>
      </w:r>
      <w:hyperlink r:id="rId12">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[7]</w:t>
        </w:r>
      </w:hyperlink>
      <w:r>
        <w:t xml:space="preserve">- Paragraph 11: </w:t>
      </w:r>
      <w:hyperlink r:id="rId13">
        <w:r>
          <w:rPr>
            <w:color w:val="0000EE"/>
            <w:u w:val="single"/>
          </w:rPr>
          <w:t>[3]</w:t>
        </w:r>
      </w:hyperlink>
      <w:r>
        <w:t xml:space="preserve">, </w:t>
      </w:r>
      <w:hyperlink r:id="rId14">
        <w:r>
          <w:rPr>
            <w:color w:val="0000EE"/>
            <w:u w:val="single"/>
          </w:rPr>
          <w:t>[4]</w:t>
        </w:r>
      </w:hyperlink>
      <w:r>
        <w:t xml:space="preserve">- Paragraph 12: </w:t>
      </w:r>
      <w:hyperlink r:id="rId12">
        <w:r>
          <w:rPr>
            <w:color w:val="0000EE"/>
            <w:u w:val="single"/>
          </w:rPr>
          <w:t>[5]</w:t>
        </w:r>
      </w:hyperlink>
      <w:r>
        <w:t xml:space="preserve">, </w:t>
      </w:r>
      <w:hyperlink r:id="rId15">
        <w:r>
          <w:rPr>
            <w:color w:val="0000EE"/>
            <w:u w:val="single"/>
          </w:rPr>
          <w:t>[6]</w:t>
        </w:r>
      </w:hyperlink>
      <w:r>
        <w:t xml:space="preserve">- Paragraph 13: </w:t>
      </w:r>
      <w:hyperlink r:id="rId9">
        <w:r>
          <w:rPr>
            <w:color w:val="0000EE"/>
            <w:u w:val="single"/>
          </w:rPr>
          <w:t>[1]</w:t>
        </w:r>
      </w:hyperlink>
      <w:r>
        <w:t xml:space="preserve">, </w:t>
      </w:r>
      <w:hyperlink r:id="rId10">
        <w:r>
          <w:rPr>
            <w:color w:val="0000EE"/>
            <w:u w:val="single"/>
          </w:rPr>
          <w:t>[2]</w:t>
        </w:r>
      </w:hyperlink>
      <w:r>
        <w:t xml:space="preserve">- Paragraph 14: </w:t>
      </w:r>
      <w:hyperlink r:id="rId10">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https://closetprofessor.blogspot.com/2026/10/a-pounding-head-and-peculiar-dreams.html</w:t>
        </w:r>
      </w:hyperlink>
      <w:r>
        <w:t xml:space="preserve"> - Please view link - unable to able to access data</w:t>
      </w:r>
      <w:r/>
    </w:p>
    <w:p>
      <w:pPr>
        <w:pStyle w:val="ListNumber"/>
        <w:spacing w:line="240" w:lineRule="auto"/>
        <w:ind w:left="720"/>
      </w:pPr>
      <w:r/>
      <w:hyperlink r:id="rId10">
        <w:r>
          <w:rPr>
            <w:color w:val="0000EE"/>
            <w:u w:val="single"/>
          </w:rPr>
          <w:t>https://closetprofessor.com/about/</w:t>
        </w:r>
      </w:hyperlink>
      <w:r>
        <w:t xml:space="preserve"> - The Closet Professor is a blog dedicated to LGBTQ+ studies, covering topics such as history, art, literature, politics, and culture. The blog offers a wide range of content, including discussions on gay culture and art, and occasionally features nude photographs that are not sexually explicit. The author, Joe, provides resources on these subjects and aims to create an inclusive environment for readers mature enough to handle the content. The blog also includes a disclaimer regarding the use of images sourced from various places, primarily other blogs.</w:t>
      </w:r>
      <w:r/>
    </w:p>
    <w:p>
      <w:pPr>
        <w:pStyle w:val="ListNumber"/>
        <w:spacing w:line="240" w:lineRule="auto"/>
        <w:ind w:left="720"/>
      </w:pPr>
      <w:r/>
      <w:hyperlink r:id="rId13">
        <w:r>
          <w:rPr>
            <w:color w:val="0000EE"/>
            <w:u w:val="single"/>
          </w:rPr>
          <w:t>https://closetprofessor.com/category/art/</w:t>
        </w:r>
      </w:hyperlink>
      <w:r>
        <w:t xml:space="preserve"> - The Closet Professor's 'Art' category features posts that explore various aspects of art, particularly in relation to LGBTQ+ themes. For instance, a post titled 'Greatly Beloved Were You to Me' discusses Michelangelo's 'David' and its personal significance to the author. The blog delves into the emotional and artistic impact of such works, reflecting on their relevance to LGBTQ+ culture and history. This category provides readers with insightful analyses and personal reflections on art from an LGBTQ+ perspective.</w:t>
      </w:r>
      <w:r/>
    </w:p>
    <w:p>
      <w:pPr>
        <w:pStyle w:val="ListNumber"/>
        <w:spacing w:line="240" w:lineRule="auto"/>
        <w:ind w:left="720"/>
      </w:pPr>
      <w:r/>
      <w:hyperlink r:id="rId14">
        <w:r>
          <w:rPr>
            <w:color w:val="0000EE"/>
            <w:u w:val="single"/>
          </w:rPr>
          <w:t>https://closetprofessor.com/tag/art/</w:t>
        </w:r>
      </w:hyperlink>
      <w:r>
        <w:t xml:space="preserve"> - The 'Art' tag on The Closet Professor aggregates posts related to art, including discussions on eclecticism in art and its connection to LGBTQ+ culture. A post titled 'Eclecticism' defines the term and reflects on the author's diverse approach to posting content, ranging from Bible studies to poems and 'moments of zen.' The blog emphasizes the importance of embracing a variety of ideas and styles, mirroring the eclectic nature of LGBTQ+ culture and its artistic expressions.</w:t>
      </w:r>
      <w:r/>
    </w:p>
    <w:p>
      <w:pPr>
        <w:pStyle w:val="ListNumber"/>
        <w:spacing w:line="240" w:lineRule="auto"/>
        <w:ind w:left="720"/>
      </w:pPr>
      <w:r/>
      <w:hyperlink r:id="rId12">
        <w:r>
          <w:rPr>
            <w:color w:val="0000EE"/>
            <w:u w:val="single"/>
          </w:rPr>
          <w:t>https://closetprofessor.com/page/92/</w:t>
        </w:r>
      </w:hyperlink>
      <w:r>
        <w:t xml:space="preserve"> - Page 92 of The Closet Professor includes a post titled 'Moment of Zen: Colors of the Rainbow,' accompanied by images celebrating the rainbow, a symbol of LGBTQ+ pride. The blog offers a visual and reflective moment, encouraging readers to appreciate the diversity and vibrancy of the LGBTQ+ community. This post exemplifies the blog's commitment to highlighting aspects of LGBTQ+ culture and identity through art and symbolism.</w:t>
      </w:r>
      <w:r/>
    </w:p>
    <w:p>
      <w:pPr>
        <w:pStyle w:val="ListNumber"/>
        <w:spacing w:line="240" w:lineRule="auto"/>
        <w:ind w:left="720"/>
      </w:pPr>
      <w:r/>
      <w:hyperlink r:id="rId15">
        <w:r>
          <w:rPr>
            <w:color w:val="0000EE"/>
            <w:u w:val="single"/>
          </w:rPr>
          <w:t>https://closetprofessor.com/page/2/</w:t>
        </w:r>
      </w:hyperlink>
      <w:r>
        <w:t xml:space="preserve"> - Page 2 of The Closet Professor features a post titled 'Love Without Shame,' which discusses the challenges faced by LGBTQ+ Christians in reconciling their faith with their sexual orientation. The post includes a quote from Matthew 5:11-12, reflecting on the experience of being judged for one's love and the call to rejoice despite persecution. The blog provides a platform for exploring the intersection of faith and LGBTQ+ identity, offering personal insights and reflections.</w:t>
      </w:r>
      <w:r/>
    </w:p>
    <w:p>
      <w:pPr>
        <w:pStyle w:val="ListNumber"/>
        <w:spacing w:line="240" w:lineRule="auto"/>
        <w:ind w:left="720"/>
      </w:pPr>
      <w:r/>
      <w:hyperlink r:id="rId11">
        <w:r>
          <w:rPr>
            <w:color w:val="0000EE"/>
            <w:u w:val="single"/>
          </w:rPr>
          <w:t>https://closetprofessor.blogspot.com/?m=0</w:t>
        </w:r>
      </w:hyperlink>
      <w:r>
        <w:t xml:space="preserve"> - The Closet Professor is a blog that offers a unique and sometimes tongue-in-cheek approach to LGBTQ+ culture. It covers a wide range of topics, including history, art, literature, politics, and culture, providing readers with diverse perspectives and insights into the LGBTQ+ community. The blog's content is designed to be engaging and thought-provoking, appealing to those interested in exploring various facets of LGBTQ+ life and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10/a-pounding-head-and-peculiar-dreams.html" TargetMode="External"/><Relationship Id="rId10" Type="http://schemas.openxmlformats.org/officeDocument/2006/relationships/hyperlink" Target="https://closetprofessor.com/about/" TargetMode="External"/><Relationship Id="rId11" Type="http://schemas.openxmlformats.org/officeDocument/2006/relationships/hyperlink" Target="https://closetprofessor.blogspot.com/?m=0" TargetMode="External"/><Relationship Id="rId12" Type="http://schemas.openxmlformats.org/officeDocument/2006/relationships/hyperlink" Target="https://closetprofessor.com/page/92/" TargetMode="External"/><Relationship Id="rId13" Type="http://schemas.openxmlformats.org/officeDocument/2006/relationships/hyperlink" Target="https://closetprofessor.com/category/art/" TargetMode="External"/><Relationship Id="rId14" Type="http://schemas.openxmlformats.org/officeDocument/2006/relationships/hyperlink" Target="https://closetprofessor.com/tag/art/" TargetMode="External"/><Relationship Id="rId15" Type="http://schemas.openxmlformats.org/officeDocument/2006/relationships/hyperlink" Target="https://closetprofessor.com/page/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