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CSS Pride Flags for Inclusive Websites and Digital Design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Developers are turning to CSS pride flags to add thoughtful, lightweight representation to websites, portfolios and community projects. This updated collection offers dozens of identity and movement flags, from Progress Pride and intersex-inclusive designs to agender, bisexual and aromantic options, all rendered with HTML and CSS rather than image files.</w:t>
      </w:r>
      <w:r/>
    </w:p>
    <w:p>
      <w:pPr>
        <w:pStyle w:val="Heading2"/>
      </w:pPr>
      <w:r>
        <w:t>Essential Takeaways</w:t>
      </w:r>
      <w:r/>
      <w:r/>
    </w:p>
    <w:p>
      <w:pPr>
        <w:pStyle w:val="ListBullet"/>
        <w:spacing w:line="240" w:lineRule="auto"/>
        <w:ind w:left="720"/>
      </w:pPr>
      <w:r/>
      <w:r>
        <w:rPr>
          <w:b/>
        </w:rPr>
        <w:t>Wide flag selection:</w:t>
      </w:r>
      <w:r>
        <w:t xml:space="preserve"> The collection covers community, identity, relationship and broader Pride designs.</w:t>
      </w:r>
      <w:r/>
    </w:p>
    <w:p>
      <w:pPr>
        <w:pStyle w:val="ListBullet"/>
        <w:spacing w:line="240" w:lineRule="auto"/>
        <w:ind w:left="720"/>
      </w:pPr>
      <w:r/>
      <w:r>
        <w:rPr>
          <w:b/>
        </w:rPr>
        <w:t>No image library required:</w:t>
      </w:r>
      <w:r>
        <w:t xml:space="preserve"> Flags are created with CSS classes and a single stylesheet.</w:t>
      </w:r>
      <w:r/>
    </w:p>
    <w:p>
      <w:pPr>
        <w:pStyle w:val="ListBullet"/>
        <w:spacing w:line="240" w:lineRule="auto"/>
        <w:ind w:left="720"/>
      </w:pPr>
      <w:r/>
      <w:r>
        <w:rPr>
          <w:b/>
        </w:rPr>
        <w:t>Small icons included:</w:t>
      </w:r>
      <w:r>
        <w:t xml:space="preserve"> Compact versions work well in menus, cards and profile interfaces.</w:t>
      </w:r>
      <w:r/>
    </w:p>
    <w:p>
      <w:pPr>
        <w:pStyle w:val="ListBullet"/>
        <w:spacing w:line="240" w:lineRule="auto"/>
        <w:ind w:left="720"/>
      </w:pPr>
      <w:r/>
      <w:r>
        <w:rPr>
          <w:b/>
        </w:rPr>
        <w:t>Accessibility matters:</w:t>
      </w:r>
      <w:r>
        <w:t xml:space="preserve"> Add descriptive labels when a flag carries meaning rather than serving as decoration.</w:t>
      </w:r>
      <w:r/>
    </w:p>
    <w:p>
      <w:pPr>
        <w:pStyle w:val="ListBullet"/>
        <w:spacing w:line="240" w:lineRule="auto"/>
        <w:ind w:left="720"/>
      </w:pPr>
      <w:r/>
      <w:r>
        <w:rPr>
          <w:b/>
        </w:rPr>
        <w:t>Recent additions:</w:t>
      </w:r>
      <w:r>
        <w:t xml:space="preserve"> Newer entries include Ally, Pride of Africa, Intersex-Inclusive and New Pride designs.</w:t>
      </w:r>
      <w:r/>
      <w:r/>
    </w:p>
    <w:p>
      <w:pPr>
        <w:pStyle w:val="Heading2"/>
      </w:pPr>
      <w:r>
        <w:t>A colourful shortcut for inclusive web design</w:t>
      </w:r>
      <w:r/>
    </w:p>
    <w:p>
      <w:r/>
      <w:r>
        <w:t>The appeal is immediate: a developer can add a recognisable flag without hunting for image files, resizing artwork or managing a separate icon pack. Once the stylesheet is loaded, a short class name creates the design in the browser, with crisp colours and no fuzzy edges.</w:t>
      </w:r>
      <w:r/>
    </w:p>
    <w:p>
      <w:r/>
      <w:r>
        <w:t>That makes the collection useful for Pride landing pages, LGBTQ+ resource directories, event listings and personal profiles. It also keeps the visual language consistent, which is handy when a site needs several flags side by side. A broad reference guide from the Human Rights Campaign shows just how varied the wider flag landscape has become, so a sizeable collection is more practical than a one-size-fits-all rainbow.</w:t>
      </w:r>
      <w:r/>
    </w:p>
    <w:p>
      <w:pPr>
        <w:pStyle w:val="Heading2"/>
      </w:pPr>
      <w:r>
        <w:t>From classic rainbow banners to newer symbols</w:t>
      </w:r>
      <w:r/>
    </w:p>
    <w:p>
      <w:r/>
      <w:r>
        <w:t>The set moves well beyond the familiar six-stripe rainbow. It includes earlier rainbow designs, the Philadelphia flag, Progress Pride, an intersex-inclusive version, the Pink Triangle and social justice variations, alongside flags associated with specific communities.</w:t>
      </w:r>
      <w:r/>
    </w:p>
    <w:p>
      <w:r/>
      <w:r>
        <w:t>That breadth reflects how Pride imagery has developed over time. Guides such as Japan Gay Guide's overview show that these designs can carry historical, cultural and personal meaning, rather than being interchangeable decorations. For a website owner, the lesson is simple: identify the flag accurately and don't assume every colourful design communicates the same thing.</w:t>
      </w:r>
      <w:r/>
    </w:p>
    <w:p>
      <w:r/>
      <w:r>
        <w:t>The May 2025 update expanded the index with several additional designs and introduced styles for identities including demigender, demiboy, demigirl, omnisexual, neutrois, genderflux and unlabeled. It also added spectrum categories, giving users more choice without forcing every experience into a single visual shorthand.</w:t>
      </w:r>
      <w:r/>
    </w:p>
    <w:p>
      <w:pPr>
        <w:pStyle w:val="Heading2"/>
      </w:pPr>
      <w:r>
        <w:t>How to add the flags with plain HTML and CSS</w:t>
      </w:r>
      <w:r/>
    </w:p>
    <w:p>
      <w:r/>
      <w:r>
        <w:t xml:space="preserve">Setup is refreshingly uncomplicated. Load the minified stylesheet in the page head, then place a block with the </w:t>
      </w:r>
      <w:r>
        <w:rPr>
          <w:rFonts w:ascii="Courier" w:hAnsi="Courier"/>
        </w:rPr>
        <w:t>flag</w:t>
      </w:r>
      <w:r>
        <w:t xml:space="preserve"> class and the relevant identity class wherever the design should appear. The method is light enough for a small static site and straightforward enough for a larger component system.</w:t>
      </w:r>
      <w:r/>
    </w:p>
    <w:p>
      <w:r/>
      <w:r>
        <w:t>For a full-size display, pair the flag with a visible heading or explanatory text. For instance, a Progress Pride block should be labelled as such rather than left for visitors to guess. The same approach works for the many identity flags in the collection, including transgender, non-binary, asexual, pansexual, genderfluid and genderqueer designs.</w:t>
      </w:r>
      <w:r/>
    </w:p>
    <w:p>
      <w:r/>
      <w:r>
        <w:t>This is also where good accessibility practice earns its keep. If the flag communicates information, provide an accessible name or nearby text; if it's purely decorative, mark it accordingly. A colourful rectangle may look obvious to its creator, but not every visitor will recognise its meaning from colour alone.</w:t>
      </w:r>
      <w:r/>
    </w:p>
    <w:p>
      <w:pPr>
        <w:pStyle w:val="Heading2"/>
      </w:pPr>
      <w:r>
        <w:t>Tiny icons make the collection more flexible</w:t>
      </w:r>
      <w:r/>
    </w:p>
    <w:p>
      <w:r/>
      <w:r>
        <w:t>The project also provides icon-sized versions, which opens up more everyday uses. They can sit beside profile labels, event categories, navigation items or short community descriptions without taking over the page. Think of them as visual punctuation: small, useful and easy to scan.</w:t>
      </w:r>
      <w:r/>
    </w:p>
    <w:p>
      <w:r/>
      <w:r>
        <w:t>The compact format is particularly effective in directories where space is tight. A row of large flags can feel heavy, while neat icons keep the interface calm. The updated icon layout improves that presentation, making the collection feel less like a code demo and more like a usable interface resource.</w:t>
      </w:r>
      <w:r/>
    </w:p>
    <w:p>
      <w:r/>
      <w:r>
        <w:t>Still, don't rely on the icon alone. A tooltip, text label or accessible description makes the experience clearer, especially for visitors who use screen readers or aren't familiar with every flag.</w:t>
      </w:r>
      <w:r/>
    </w:p>
    <w:p>
      <w:pPr>
        <w:pStyle w:val="Heading2"/>
      </w:pPr>
      <w:r>
        <w:t>Choosing the right flag for your project</w:t>
      </w:r>
      <w:r/>
    </w:p>
    <w:p>
      <w:r/>
      <w:r>
        <w:t>Start with purpose, not colour. A community organisation might want the Progress Pride or intersex-inclusive design, while an individual profile may need a specific identity flag. If you're building an educational page, consider showing a small selection with explanations rather than presenting dozens of patterns without context.</w:t>
      </w:r>
      <w:r/>
    </w:p>
    <w:p>
      <w:r/>
      <w:r>
        <w:t>It is worth checking terminology and current preferences before publishing. Community flags can evolve, and some designs have competing versions or different names. Reference material from LGBTQ+ organisations and dedicated flag guides can help you avoid presenting a personal or historical symbol as though it were universal.</w:t>
      </w:r>
      <w:r/>
    </w:p>
    <w:p>
      <w:r/>
      <w:r>
        <w:t>There are technical choices, too. Test contrast against the page background, make sure icons don't collapse on narrow screens and avoid placing several striped designs together without labels. The colours may be bright, but the user experience should remain quiet and readable.</w:t>
      </w:r>
      <w:r/>
    </w:p>
    <w:p>
      <w:pPr>
        <w:pStyle w:val="Heading2"/>
      </w:pPr>
      <w:r>
        <w:t>Why CSS is a sensible format here</w:t>
      </w:r>
      <w:r/>
    </w:p>
    <w:p>
      <w:r/>
      <w:r>
        <w:t>CSS-based graphics are fast, scalable and easy to recolour or resize within a design system. They also avoid the maintenance burden of dozens of separate image assets. The accompanying open-source project is available under the MIT licence, which makes it approachable for personal experiments and many commercial builds, subject to checking the licence terms for your use.</w:t>
      </w:r>
      <w:r/>
    </w:p>
    <w:p>
      <w:r/>
      <w:r>
        <w:t>That doesn't make the stylesheet a substitute for thoughtful content. Representation works best when it is accurate, purposeful and paired with clear language. Used well, these flags add warmth and recognition; used carelessly, they can become little more than decorative noise.</w:t>
      </w:r>
      <w:r/>
    </w:p>
    <w:p>
      <w:r/>
      <w:r>
        <w:t>For developers, though, the practical win is undeniable. A single resource provides a large visual vocabulary, and your browser does the painting.</w:t>
      </w:r>
      <w:r/>
    </w:p>
    <w:p>
      <w:r/>
      <w:r>
        <w:t>It's a small technical choice that can make an inclusive website feel far more considered.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[7]</w:t>
        </w:r>
      </w:hyperlink>
      <w:r>
        <w:t xml:space="preserve">- Paragraph 3: </w:t>
      </w:r>
      <w:hyperlink r:id="rId9">
        <w:r>
          <w:rPr>
            <w:color w:val="0000EE"/>
            <w:u w:val="single"/>
          </w:rPr>
          <w:t>[1]</w:t>
        </w:r>
      </w:hyperlink>
      <w:r>
        <w:t xml:space="preserve">, </w:t>
      </w:r>
      <w:hyperlink r:id="rId13">
        <w:r>
          <w:rPr>
            <w:color w:val="0000EE"/>
            <w:u w:val="single"/>
          </w:rPr>
          <w:t>[5]</w:t>
        </w:r>
      </w:hyperlink>
      <w:r>
        <w:t xml:space="preserve">- Paragraph 4: </w:t>
      </w:r>
      <w:hyperlink r:id="rId14">
        <w:r>
          <w:rPr>
            <w:color w:val="0000EE"/>
            <w:u w:val="single"/>
          </w:rPr>
          <w:t>[6]</w:t>
        </w:r>
      </w:hyperlink>
      <w:r>
        <w:t xml:space="preserve">, </w:t>
      </w:r>
      <w:hyperlink r:id="rId10">
        <w:r>
          <w:rPr>
            <w:color w:val="0000EE"/>
            <w:u w:val="single"/>
          </w:rPr>
          <w:t>[4]</w:t>
        </w:r>
      </w:hyperlink>
      <w:r>
        <w:t xml:space="preserve">- Paragraph 5: </w:t>
      </w:r>
      <w:hyperlink r:id="rId9">
        <w:r>
          <w:rPr>
            <w:color w:val="0000EE"/>
            <w:u w:val="single"/>
          </w:rPr>
          <w:t>[2]</w:t>
        </w:r>
      </w:hyperlink>
      <w:r>
        <w:t xml:space="preserve">, </w:t>
      </w:r>
      <w:hyperlink r:id="rId12">
        <w:r>
          <w:rPr>
            <w:color w:val="0000EE"/>
            <w:u w:val="single"/>
          </w:rPr>
          <w:t>[7]</w:t>
        </w:r>
      </w:hyperlink>
      <w:r>
        <w:t xml:space="preserve">- Paragraph 6: </w:t>
      </w:r>
      <w:hyperlink r:id="rId10">
        <w:r>
          <w:rPr>
            <w:color w:val="0000EE"/>
            <w:u w:val="single"/>
          </w:rPr>
          <w:t>[4]</w:t>
        </w:r>
      </w:hyperlink>
      <w:r>
        <w:t xml:space="preserve">, </w:t>
      </w:r>
      <w:hyperlink r:id="rId12">
        <w:r>
          <w:rPr>
            <w:color w:val="0000EE"/>
            <w:u w:val="single"/>
          </w:rPr>
          <w:t>[7]</w:t>
        </w:r>
      </w:hyperlink>
      <w:r>
        <w:t xml:space="preserve">- Paragraph 7: </w:t>
      </w:r>
      <w:hyperlink r:id="rId9">
        <w:r>
          <w:rPr>
            <w:color w:val="0000EE"/>
            <w:u w:val="single"/>
          </w:rPr>
          <w:t>[1]</w:t>
        </w:r>
      </w:hyperlink>
      <w:r>
        <w:t xml:space="preserve">, </w:t>
      </w:r>
      <w:hyperlink r:id="rId13">
        <w:r>
          <w:rPr>
            <w:color w:val="0000EE"/>
            <w:u w:val="single"/>
          </w:rPr>
          <w:t>[5]</w:t>
        </w:r>
      </w:hyperlink>
      <w:r>
        <w:t xml:space="preserve">- Paragraph 8: </w:t>
      </w:r>
      <w:hyperlink r:id="rId9">
        <w:r>
          <w:rPr>
            <w:color w:val="0000EE"/>
            <w:u w:val="single"/>
          </w:rPr>
          <w:t>[2]</w:t>
        </w:r>
      </w:hyperlink>
      <w:r>
        <w:t xml:space="preserve">, </w:t>
      </w:r>
      <w:hyperlink r:id="rId10">
        <w:r>
          <w:rPr>
            <w:color w:val="0000EE"/>
            <w:u w:val="single"/>
          </w:rPr>
          <w:t>[4]</w:t>
        </w:r>
      </w:hyperlink>
      <w:r>
        <w:t xml:space="preserve">- Paragraph 9: </w:t>
      </w:r>
      <w:hyperlink r:id="rId9">
        <w:r>
          <w:rPr>
            <w:color w:val="0000EE"/>
            <w:u w:val="single"/>
          </w:rPr>
          <w:t>[1]</w:t>
        </w:r>
      </w:hyperlink>
      <w:r>
        <w:t xml:space="preserve">, </w:t>
      </w:r>
      <w:hyperlink r:id="rId14">
        <w:r>
          <w:rPr>
            <w:color w:val="0000EE"/>
            <w:u w:val="single"/>
          </w:rPr>
          <w:t>[6]</w:t>
        </w:r>
      </w:hyperlink>
      <w:r>
        <w:t xml:space="preserve">- Paragraph 10: </w:t>
      </w:r>
      <w:hyperlink r:id="rId11">
        <w:r>
          <w:rPr>
            <w:color w:val="0000EE"/>
            <w:u w:val="single"/>
          </w:rPr>
          <w:t>[3]</w:t>
        </w:r>
      </w:hyperlink>
      <w:r>
        <w:t xml:space="preserve">, </w:t>
      </w:r>
      <w:hyperlink r:id="rId12">
        <w:r>
          <w:rPr>
            <w:color w:val="0000EE"/>
            <w:u w:val="single"/>
          </w:rPr>
          <w:t>[7]</w:t>
        </w:r>
      </w:hyperlink>
      <w:r>
        <w:t xml:space="preserve">- Paragraph 11: </w:t>
      </w:r>
      <w:hyperlink r:id="rId10">
        <w:r>
          <w:rPr>
            <w:color w:val="0000EE"/>
            <w:u w:val="single"/>
          </w:rPr>
          <w:t>[4]</w:t>
        </w:r>
      </w:hyperlink>
      <w:r>
        <w:t xml:space="preserve">, </w:t>
      </w:r>
      <w:hyperlink r:id="rId12">
        <w:r>
          <w:rPr>
            <w:color w:val="0000EE"/>
            <w:u w:val="single"/>
          </w:rPr>
          <w:t>[7]</w:t>
        </w:r>
      </w:hyperlink>
      <w:r>
        <w:t xml:space="preserve">- Paragraph 12: </w:t>
      </w:r>
      <w:hyperlink r:id="rId9">
        <w:r>
          <w:rPr>
            <w:color w:val="0000EE"/>
            <w:u w:val="single"/>
          </w:rPr>
          <w:t>[1]</w:t>
        </w:r>
      </w:hyperlink>
      <w:r>
        <w:t xml:space="preserve">, </w:t>
      </w:r>
      <w:hyperlink r:id="rId13">
        <w:r>
          <w:rPr>
            <w:color w:val="0000EE"/>
            <w:u w:val="single"/>
          </w:rPr>
          <w:t>[5]</w:t>
        </w:r>
      </w:hyperlink>
      <w:r>
        <w:t xml:space="preserve">- Paragraph 13: </w:t>
      </w:r>
      <w:hyperlink r:id="rId14">
        <w:r>
          <w:rPr>
            <w:color w:val="0000EE"/>
            <w:u w:val="single"/>
          </w:rPr>
          <w:t>[6]</w:t>
        </w:r>
      </w:hyperlink>
      <w:r>
        <w:t xml:space="preserve">, </w:t>
      </w:r>
      <w:hyperlink r:id="rId10">
        <w:r>
          <w:rPr>
            <w:color w:val="0000EE"/>
            <w:u w:val="single"/>
          </w:rPr>
          <w:t>[4]</w:t>
        </w:r>
      </w:hyperlink>
      <w:r>
        <w:t xml:space="preserve">- Paragraph 14: </w:t>
      </w:r>
      <w:hyperlink r:id="rId9">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https://www.cssscript.com/lgbt-pride-flags/</w:t>
        </w:r>
      </w:hyperlink>
      <w:r>
        <w:t xml:space="preserve"> - Please view link - unable to able to access data</w:t>
      </w:r>
      <w:r/>
    </w:p>
    <w:p>
      <w:pPr>
        <w:pStyle w:val="ListNumber"/>
        <w:spacing w:line="240" w:lineRule="auto"/>
        <w:ind w:left="720"/>
      </w:pPr>
      <w:r/>
      <w:hyperlink r:id="rId9">
        <w:r>
          <w:rPr>
            <w:color w:val="0000EE"/>
            <w:u w:val="single"/>
          </w:rPr>
          <w:t>https://www.cssscript.com/lgbt-pride-flags/</w:t>
        </w:r>
      </w:hyperlink>
      <w:r>
        <w:t xml:space="preserve"> - This article presents a collection of LGBT pride flags and icons that can be easily implemented using pure CSS and HTML. It includes flags such as Ally Pride, Gilbert Baker, Intersex Inclusive, New Pride, Philadelphia, Pink Triangle, Pride 1978, Pride Of Africa, Progress, Queer, Social Justice, Traditional, and various gender and sexual orientation flags. The guide provides instructions on how to use the flags by downloading and linking the 'pride-flags.min.css' stylesheet and adding the appropriate CSS classes to HTML elements. Additionally, it offers options to display these flags as small icons.</w:t>
      </w:r>
      <w:r/>
    </w:p>
    <w:p>
      <w:pPr>
        <w:pStyle w:val="ListNumber"/>
        <w:spacing w:line="240" w:lineRule="auto"/>
        <w:ind w:left="720"/>
      </w:pPr>
      <w:r/>
      <w:hyperlink r:id="rId11">
        <w:r>
          <w:rPr>
            <w:color w:val="0000EE"/>
            <w:u w:val="single"/>
          </w:rPr>
          <w:t>https://www.cssscript.com/country-lgbtq-pride-flags/</w:t>
        </w:r>
      </w:hyperlink>
      <w:r>
        <w:t xml:space="preserve"> - Flag.css is a CSS library that enables the display of country, LGBTQ+, and Pride flags using only HTML and CSS. It allows for scalable and fast-loading flags without the need for custom images. The library is still in development, with plans to add more flags in future updates. To use it, users should download and import the 'flags.min.css' stylesheet into their project and refer to the official website for a full list of available flags and their corresponding HTML structures.</w:t>
      </w:r>
      <w:r/>
    </w:p>
    <w:p>
      <w:pPr>
        <w:pStyle w:val="ListNumber"/>
        <w:spacing w:line="240" w:lineRule="auto"/>
        <w:ind w:left="720"/>
      </w:pPr>
      <w:r/>
      <w:hyperlink r:id="rId10">
        <w:r>
          <w:rPr>
            <w:color w:val="0000EE"/>
            <w:u w:val="single"/>
          </w:rPr>
          <w:t>https://www.hrc.org/resources/lgbtq-pride-flags</w:t>
        </w:r>
      </w:hyperlink>
      <w:r>
        <w:t xml:space="preserve"> - The Human Rights Campaign (HRC) provides a comprehensive guide to various LGBTQ+ pride flags, detailing their meanings, colours, and histories. The collection includes flags such as the Gilbert Baker Pride Flag, Traditional Pride Flag, Philadelphia Pride Flag, Progress Pride Flag, Intersex-Inclusive Progress Pride Flag, and Queer Pride Flag. Each flag is accompanied by an explanation of its design elements and the communities they represent, offering insights into the evolution and significance of these symbols within the LGBTQ+ community.</w:t>
      </w:r>
      <w:r/>
    </w:p>
    <w:p>
      <w:pPr>
        <w:pStyle w:val="ListNumber"/>
        <w:spacing w:line="240" w:lineRule="auto"/>
        <w:ind w:left="720"/>
      </w:pPr>
      <w:r/>
      <w:hyperlink r:id="rId13">
        <w:r>
          <w:rPr>
            <w:color w:val="0000EE"/>
            <w:u w:val="single"/>
          </w:rPr>
          <w:t>https://githubhelp.com/risadams/pride-flags</w:t>
        </w:r>
      </w:hyperlink>
      <w:r>
        <w:t xml:space="preserve"> - The 'pride-flags' repository by risadams is a library for pure CSS pride flags. It provides a straightforward installation and usage process, allowing developers to display LGBT+ pride flags as large images or small icons. The repository includes various flags, such as the traditional rainbow flag, Philadelphia flag, progress flag, and intersex-inclusive flag. Usage involves linking the 'pride-flags.min.css' stylesheet and adding the appropriate CSS classes to HTML elements. The repository is open for contributions and is licensed under the MIT License.</w:t>
      </w:r>
      <w:r/>
    </w:p>
    <w:p>
      <w:pPr>
        <w:pStyle w:val="ListNumber"/>
        <w:spacing w:line="240" w:lineRule="auto"/>
        <w:ind w:left="720"/>
      </w:pPr>
      <w:r/>
      <w:hyperlink r:id="rId14">
        <w:r>
          <w:rPr>
            <w:color w:val="0000EE"/>
            <w:u w:val="single"/>
          </w:rPr>
          <w:t>https://github.com/TRezendes/pride_palette</w:t>
        </w:r>
      </w:hyperlink>
      <w:r>
        <w:t xml:space="preserve"> - Pride Palette is a CSS color library that compiles the colours of 43 different pride flags into an easy-to-use format for HTML projects. It offers class naming conventions grouped by flag, facilitating the application of specific flag colours in web design. The library is designed for simplicity and ease of use, making it a valuable resource for developers looking to incorporate pride flag colours into their projects. The repository is open for contributions and is licensed under the MIT License.</w:t>
      </w:r>
      <w:r/>
    </w:p>
    <w:p>
      <w:pPr>
        <w:pStyle w:val="ListNumber"/>
        <w:spacing w:line="240" w:lineRule="auto"/>
        <w:ind w:left="720"/>
      </w:pPr>
      <w:r/>
      <w:hyperlink r:id="rId12">
        <w:r>
          <w:rPr>
            <w:color w:val="0000EE"/>
            <w:u w:val="single"/>
          </w:rPr>
          <w:t>https://japangayguide.com/lgbtq-flags/a-guide-to-lgbtq-pride-flags/</w:t>
        </w:r>
      </w:hyperlink>
      <w:r>
        <w:t xml:space="preserve"> - This guide provides an overview of major and widely recognised LGBTQ+ pride flags, explaining their meanings, colours, and histories. It covers flags such as the Gilbert Baker Pride Flag, Traditional Pride Flag, Philadelphia Pride Flag, Progress Pride Flag, Intersex-Inclusive Progress Pride Flag, and Queer Pride Flag. The guide offers insights into the design elements and the communities they represent, highlighting the evolution and significance of these symbols within the LGBTQ+ community. It also notes that there is no single official list of pride flags, as designs and recognitions can vary.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ssscript.com/lgbt-pride-flags/" TargetMode="External"/><Relationship Id="rId10" Type="http://schemas.openxmlformats.org/officeDocument/2006/relationships/hyperlink" Target="https://www.hrc.org/resources/lgbtq-pride-flags" TargetMode="External"/><Relationship Id="rId11" Type="http://schemas.openxmlformats.org/officeDocument/2006/relationships/hyperlink" Target="https://www.cssscript.com/country-lgbtq-pride-flags/" TargetMode="External"/><Relationship Id="rId12" Type="http://schemas.openxmlformats.org/officeDocument/2006/relationships/hyperlink" Target="https://japangayguide.com/lgbtq-flags/a-guide-to-lgbtq-pride-flags/" TargetMode="External"/><Relationship Id="rId13" Type="http://schemas.openxmlformats.org/officeDocument/2006/relationships/hyperlink" Target="https://githubhelp.com/risadams/pride-flags" TargetMode="External"/><Relationship Id="rId14" Type="http://schemas.openxmlformats.org/officeDocument/2006/relationships/hyperlink" Target="https://github.com/TRezendes/pride_palett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