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History Belongs in Every American Classroom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museums and public institutions are facing renewed pressure over how LGBTQ+ history is taught and displayed in the United States. But for queer families, this isn't a political add-on. It's a record of real people, from civil rights leaders to ordinary parents, whose lives have helped shape the country.</w:t>
      </w:r>
      <w:r/>
    </w:p>
    <w:p>
      <w:pPr>
        <w:pStyle w:val="Heading2"/>
      </w:pPr>
      <w:r>
        <w:t>Essential Takeaways</w:t>
      </w:r>
      <w:r/>
      <w:r/>
    </w:p>
    <w:p>
      <w:pPr>
        <w:pStyle w:val="ListBullet"/>
        <w:spacing w:line="240" w:lineRule="auto"/>
        <w:ind w:left="720"/>
      </w:pPr>
      <w:r/>
      <w:r>
        <w:rPr>
          <w:b/>
        </w:rPr>
        <w:t>This is history, not ideology:</w:t>
      </w:r>
      <w:r>
        <w:t xml:space="preserve"> LGBTQ+ people and families have long contributed to American civic, cultural and political life.</w:t>
      </w:r>
      <w:r/>
    </w:p>
    <w:p>
      <w:pPr>
        <w:pStyle w:val="ListBullet"/>
        <w:spacing w:line="240" w:lineRule="auto"/>
        <w:ind w:left="720"/>
      </w:pPr>
      <w:r/>
      <w:r>
        <w:rPr>
          <w:b/>
        </w:rPr>
        <w:t>Policy changes matter:</w:t>
      </w:r>
      <w:r>
        <w:t xml:space="preserve"> Recent federal actions have raised concerns about classroom inclusion, student rights and access to healthcare.</w:t>
      </w:r>
      <w:r/>
    </w:p>
    <w:p>
      <w:pPr>
        <w:pStyle w:val="ListBullet"/>
        <w:spacing w:line="240" w:lineRule="auto"/>
        <w:ind w:left="720"/>
      </w:pPr>
      <w:r/>
      <w:r>
        <w:rPr>
          <w:b/>
        </w:rPr>
        <w:t>Parents have been organisers:</w:t>
      </w:r>
      <w:r>
        <w:t xml:space="preserve"> Queer families have challenged adoption restrictions, discriminatory laws and harmful stereotypes.</w:t>
      </w:r>
      <w:r/>
    </w:p>
    <w:p>
      <w:pPr>
        <w:pStyle w:val="ListBullet"/>
        <w:spacing w:line="240" w:lineRule="auto"/>
        <w:ind w:left="720"/>
      </w:pPr>
      <w:r/>
      <w:r>
        <w:rPr>
          <w:b/>
        </w:rPr>
        <w:t>Visibility has power:</w:t>
      </w:r>
      <w:r>
        <w:t xml:space="preserve"> Seeing LGBTQ+ lives represented can help young people understand their place in society.</w:t>
      </w:r>
      <w:r/>
    </w:p>
    <w:p>
      <w:pPr>
        <w:pStyle w:val="ListBullet"/>
        <w:spacing w:line="240" w:lineRule="auto"/>
        <w:ind w:left="720"/>
      </w:pPr>
      <w:r/>
      <w:r>
        <w:rPr>
          <w:b/>
        </w:rPr>
        <w:t>Archives protect memory:</w:t>
      </w:r>
      <w:r>
        <w:t xml:space="preserve"> Community organisations preserve stories that official histories have often overlooked.</w:t>
      </w:r>
      <w:r/>
      <w:r/>
    </w:p>
    <w:p>
      <w:pPr>
        <w:pStyle w:val="Heading2"/>
      </w:pPr>
      <w:r>
        <w:t>The argument starts with a simple fact</w:t>
      </w:r>
      <w:r/>
    </w:p>
    <w:p>
      <w:r/>
      <w:r>
        <w:t>The fight over LGBTQ+ history can sound abstract until it comes down to a name, a photograph or a family story. Then it becomes much more human: a child recognising a parent, a student discovering a role model, or a community seeing its losses and victories recorded rather than quietly forgotten.</w:t>
      </w:r>
      <w:r/>
    </w:p>
    <w:p>
      <w:r/>
      <w:r>
        <w:t>According to the Human Rights Campaign, federal education actions targeting LGBTQ+ inclusion have raised concerns about what students and teachers may be allowed to discuss. The National Association of Scholars has also tracked executive measures affecting education policy, including disputes over diversity, curriculum and institutional language.</w:t>
      </w:r>
      <w:r/>
    </w:p>
    <w:p>
      <w:r/>
      <w:r>
        <w:t>That matters because history isn't only about presidents and battlefields. It's also about the people who organised, cared for one another and pushed institutions to change. Remove those people, and the story becomes tidier, but it also becomes less true.</w:t>
      </w:r>
      <w:r/>
    </w:p>
    <w:p>
      <w:pPr>
        <w:pStyle w:val="Heading2"/>
      </w:pPr>
      <w:r>
        <w:t>Queer parents have always shaped public life</w:t>
      </w:r>
      <w:r/>
    </w:p>
    <w:p>
      <w:r/>
      <w:r>
        <w:t>LGBTQ+ parents aren't a recent social development waiting for official approval. As LGBTQ Nation has reported, queer parents have always existed, even though laws recognising equal parentage have lagged far behind lived reality.</w:t>
      </w:r>
      <w:r/>
    </w:p>
    <w:p>
      <w:r/>
      <w:r>
        <w:t>That gap between family life and legal recognition has forced many parents into public advocacy. Families have appeared at state legislatures, joined court cases and challenged adoption and foster-care rules that treated them as less legitimate. Their presence has often been political simply because discriminatory systems preferred them to stay invisible.</w:t>
      </w:r>
      <w:r/>
    </w:p>
    <w:p>
      <w:r/>
      <w:r>
        <w:t>Family Equality's history shows how parent-led organising grew into a national movement. The organisation's roots in gay fathers' advocacy are a useful reminder that family activism didn't begin with social media campaigns or celebrity endorsements. It was built through meetings, volunteer networks and people willing to stand together when doing so carried a real cost.</w:t>
      </w:r>
      <w:r/>
    </w:p>
    <w:p>
      <w:pPr>
        <w:pStyle w:val="Heading2"/>
      </w:pPr>
      <w:r>
        <w:t>Why today's policy fights feel so consequential</w:t>
      </w:r>
      <w:r/>
    </w:p>
    <w:p>
      <w:r/>
      <w:r>
        <w:t>The current dispute isn't limited to textbooks. The Human Rights Campaign has warned that federal actions could affect LGBTQ+ students, educators and the freedom to learn in inclusive environments. Meanwhile, the Kaiser Family Foundation has outlined how executive actions may influence LGBTQ+ healthcare, particularly for transgender people and young patients.</w:t>
      </w:r>
      <w:r/>
    </w:p>
    <w:p>
      <w:r/>
      <w:r>
        <w:t>The education debate also sits alongside wider arguments over museums, national parks, libraries and public language. Once institutions are encouraged to remove certain identities from displays or teaching materials, the effects can ripple outward. A missing lesson may seem small, but thousands of missing lessons can create an entire generation's blind spot.</w:t>
      </w:r>
      <w:r/>
    </w:p>
    <w:p>
      <w:r/>
      <w:r>
        <w:t>And that is why the phrase "just teach the basics" deserves a closer look. The basics have always reflected choices about whose lives count. A fuller history doesn't ask students to adopt a political position; it asks them to understand the society they actually inhabit.</w:t>
      </w:r>
      <w:r/>
    </w:p>
    <w:p>
      <w:pPr>
        <w:pStyle w:val="Heading2"/>
      </w:pPr>
      <w:r>
        <w:t>Representation helps families feel less alone</w:t>
      </w:r>
      <w:r/>
    </w:p>
    <w:p>
      <w:r/>
      <w:r>
        <w:t>There is a quiet emotional power in seeing a family like yours placed within the national story. It might be a photograph in an archive, a name on a museum label or a classroom discussion that treats queer parents as part of ordinary civic life rather than as a controversy.</w:t>
      </w:r>
      <w:r/>
    </w:p>
    <w:p>
      <w:r/>
      <w:r>
        <w:t>That recognition is especially important for children growing up amid hostile rhetoric. KFF's analysis of LGBTQ+ policy changes highlights how government decisions can affect health, safety and access to care. Historical representation can't solve those problems on its own, but it can give young people language, context and a sense that they have not appeared from nowhere.</w:t>
      </w:r>
      <w:r/>
    </w:p>
    <w:p>
      <w:r/>
      <w:r>
        <w:t>For parents and carers, the practical response is to look beyond school syllabuses. Libraries, local archives, LGBTQ+ community centres and reputable history projects can offer age-appropriate material. Start with family stories, check the source, and make room for complexity. The best history isn't polished smooth; it lets people be brave, contradictory and real.</w:t>
      </w:r>
      <w:r/>
    </w:p>
    <w:p>
      <w:pPr>
        <w:pStyle w:val="Heading2"/>
      </w:pPr>
      <w:r>
        <w:t>Keeping the record alive takes ordinary effort</w:t>
      </w:r>
      <w:r/>
    </w:p>
    <w:p>
      <w:r/>
      <w:r>
        <w:t>Archives can feel remote, but preservation often begins at home. Save photographs, letters, campaign leaflets and oral histories. Record relatives' memories with their permission. Label names, places and dates, because an unidentified photograph can become almost impossible to interpret a generation later.</w:t>
      </w:r>
      <w:r/>
    </w:p>
    <w:p>
      <w:r/>
      <w:r>
        <w:t>Family Equality's own history demonstrates how community records can connect today's families with earlier organising. Those links matter when public institutions become uncertain or hostile. A community that knows its past is harder to persuade that it has no roots, no precedent and no right to belong.</w:t>
      </w:r>
      <w:r/>
    </w:p>
    <w:p>
      <w:r/>
      <w:r>
        <w:t>There is also a wider lesson here. LGBTQ+ history isn't only about famous figures, although celebrated activists, artists and leaders deserve their place. It is also about the parents who brought children to demonstrations, the volunteers who answered helplines and the families who kept showing up. Sometimes changing history looks remarkably ordinary, which is precisely why it deserves to be remembered.</w:t>
      </w:r>
      <w:r/>
    </w:p>
    <w:p>
      <w:r/>
      <w:r>
        <w:t>Teaching the full story isn't indoctrination. It's an honest account of who helped build the country.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5">
        <w:r>
          <w:rPr>
            <w:color w:val="0000EE"/>
            <w:u w:val="single"/>
          </w:rPr>
          <w:t>[3]</w:t>
        </w:r>
      </w:hyperlink>
      <w:r>
        <w:t xml:space="preserve">- Paragraph 6: </w:t>
      </w:r>
      <w:hyperlink r:id="rId15">
        <w:r>
          <w:rPr>
            <w:color w:val="0000EE"/>
            <w:u w:val="single"/>
          </w:rPr>
          <w:t>[3]</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15">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5">
        <w:r>
          <w:rPr>
            <w:color w:val="0000EE"/>
            <w:u w:val="single"/>
          </w:rPr>
          <w:t>[3]</w:t>
        </w:r>
      </w:hyperlink>
      <w:r>
        <w:t xml:space="preserve">, </w:t>
      </w:r>
      <w:hyperlink r:id="rId14">
        <w:r>
          <w:rPr>
            <w:color w:val="0000EE"/>
            <w:u w:val="single"/>
          </w:rPr>
          <w:t>[7]</w:t>
        </w:r>
      </w:hyperlink>
      <w:r>
        <w:t xml:space="preserve">- Paragraph 11: </w:t>
      </w:r>
      <w:hyperlink r:id="rId14">
        <w:r>
          <w:rPr>
            <w:color w:val="0000EE"/>
            <w:u w:val="single"/>
          </w:rPr>
          <w:t>[7]</w:t>
        </w:r>
      </w:hyperlink>
      <w:r>
        <w:t xml:space="preserve">, </w:t>
      </w:r>
      <w:hyperlink r:id="rId13">
        <w:r>
          <w:rPr>
            <w:color w:val="0000EE"/>
            <w:u w:val="single"/>
          </w:rPr>
          <w:t>[5]</w:t>
        </w:r>
      </w:hyperlink>
      <w:r>
        <w:t xml:space="preserve">- Paragraph 12: </w:t>
      </w:r>
      <w:hyperlink r:id="rId14">
        <w:r>
          <w:rPr>
            <w:color w:val="0000EE"/>
            <w:u w:val="single"/>
          </w:rPr>
          <w:t>[7]</w:t>
        </w:r>
      </w:hyperlink>
      <w:r>
        <w:t xml:space="preserve">, </w:t>
      </w:r>
      <w:hyperlink r:id="rId11">
        <w:r>
          <w:rPr>
            <w:color w:val="0000EE"/>
            <w:u w:val="single"/>
          </w:rPr>
          <w:t>[4]</w:t>
        </w:r>
      </w:hyperlink>
      <w:r>
        <w:t xml:space="preserve">- Paragraph 13: </w:t>
      </w:r>
      <w:hyperlink r:id="rId13">
        <w:r>
          <w:rPr>
            <w:color w:val="0000EE"/>
            <w:u w:val="single"/>
          </w:rPr>
          <w:t>[5]</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5">
        <w:r>
          <w:rPr>
            <w:color w:val="0000EE"/>
            <w:u w:val="single"/>
          </w:rPr>
          <w:t>[3]</w:t>
        </w:r>
      </w:hyperlink>
      <w:r>
        <w:t xml:space="preserve">- Paragraph 15: </w:t>
      </w:r>
      <w:hyperlink r:id="rId14">
        <w:r>
          <w:rPr>
            <w:color w:val="0000EE"/>
            <w:u w:val="single"/>
          </w:rPr>
          <w:t>[7]</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3">
        <w:r>
          <w:rPr>
            <w:color w:val="0000EE"/>
            <w:u w:val="single"/>
          </w:rPr>
          <w:t>[5]</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5">
        <w:r>
          <w:rPr>
            <w:color w:val="0000EE"/>
            <w:u w:val="single"/>
          </w:rPr>
          <w:t>[3]</w:t>
        </w:r>
      </w:hyperlink>
      <w:r>
        <w:t xml:space="preserve">- Paragraph 19: </w:t>
      </w:r>
      <w:hyperlink r:id="rId14">
        <w:r>
          <w:rPr>
            <w:color w:val="0000EE"/>
            <w:u w:val="single"/>
          </w:rPr>
          <w:t>[7]</w:t>
        </w:r>
      </w:hyperlink>
      <w:r>
        <w:t xml:space="preserve">, </w:t>
      </w:r>
      <w:hyperlink r:id="rId13">
        <w:r>
          <w:rPr>
            <w:color w:val="0000EE"/>
            <w:u w:val="single"/>
          </w:rPr>
          <w:t>[5]</w:t>
        </w:r>
      </w:hyperlink>
      <w:r>
        <w:t xml:space="preserve">- Paragraph 20: </w:t>
      </w:r>
      <w:hyperlink r:id="rId14">
        <w:r>
          <w:rPr>
            <w:color w:val="0000EE"/>
            <w:u w:val="single"/>
          </w:rPr>
          <w:t>[7]</w:t>
        </w:r>
      </w:hyperlink>
      <w:r>
        <w:t xml:space="preserve">, </w:t>
      </w:r>
      <w:hyperlink r:id="rId11">
        <w:r>
          <w:rPr>
            <w:color w:val="0000EE"/>
            <w:u w:val="single"/>
          </w:rPr>
          <w:t>[4]</w:t>
        </w:r>
      </w:hyperlink>
      <w:r>
        <w:t xml:space="preserve">- Paragraph 21: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https://www.out.com/voices/lgbtq-history-american-history-erasure</w:t>
        </w:r>
      </w:hyperlink>
      <w:r>
        <w:t xml:space="preserve"> - Please view link - unable to able to access data</w:t>
      </w:r>
      <w:r/>
    </w:p>
    <w:p>
      <w:pPr>
        <w:pStyle w:val="ListNumber"/>
        <w:spacing w:line="240" w:lineRule="auto"/>
        <w:ind w:left="720"/>
      </w:pPr>
      <w:r/>
      <w:hyperlink r:id="rId10">
        <w:r>
          <w:rPr>
            <w:color w:val="0000EE"/>
            <w:u w:val="single"/>
          </w:rPr>
          <w:t>https://www.hrc.org/press-releases/background-on-trump-executive-order-attacking-lgbtq-students-their-educators-and-the-freedom-for-all-children-to-learn</w:t>
        </w:r>
      </w:hyperlink>
      <w:r>
        <w:t xml:space="preserve"> - In January 2025, President Trump issued an executive order aiming to eliminate federal funding for K-12 schools that engage in what the order characterizes as 'anti-American ideologies,' including education based on gender ideology and discriminatory equity ideology. The order also directs the prosecution of teachers and officials who respect a student's transition, labeling such actions as unlawful facilitation of a minor's social transition. This move has been widely criticized for its potential to censor fact-based curriculum and bully LGBTQ+ youth and allies who support them.</w:t>
      </w:r>
      <w:r/>
    </w:p>
    <w:p>
      <w:pPr>
        <w:pStyle w:val="ListNumber"/>
        <w:spacing w:line="240" w:lineRule="auto"/>
        <w:ind w:left="720"/>
      </w:pPr>
      <w:r/>
      <w:hyperlink r:id="rId15">
        <w:r>
          <w:rPr>
            <w:color w:val="0000EE"/>
            <w:u w:val="single"/>
          </w:rPr>
          <w:t>https://www.kff.org/other-health/overview-of-president-trumps-executive-actions-impacting-lgbtq-health/</w:t>
        </w:r>
      </w:hyperlink>
      <w:r>
        <w:t xml:space="preserve"> - Starting on the first day of his second term, President Trump began issuing numerous executive actions affecting health programs and policies for LGBTQ+ individuals. These actions included rescinding previous orders that had advanced LGBTQ+ health equity, such as those addressing nondiscrimination protections and data collection. The rescission of these orders could lead to reduced oversight and fewer policies protecting LGBTQ+ people, negatively impacting access to care and overall well-being.</w:t>
      </w:r>
      <w:r/>
    </w:p>
    <w:p>
      <w:pPr>
        <w:pStyle w:val="ListNumber"/>
        <w:spacing w:line="240" w:lineRule="auto"/>
        <w:ind w:left="720"/>
      </w:pPr>
      <w:r/>
      <w:hyperlink r:id="rId11">
        <w:r>
          <w:rPr>
            <w:color w:val="0000EE"/>
            <w:u w:val="single"/>
          </w:rPr>
          <w:t>https://www.nas.org/blogs/article/trump-administration-education-executive-order-tracker/</w:t>
        </w:r>
      </w:hyperlink>
      <w:r>
        <w:t xml:space="preserve"> - The National Association of Scholars has been tracking and responding to executive orders issued by the Trump administration that impact education. These orders have included efforts to reverse previous policies related to diversity, equity, and inclusion, as well as actions affecting LGBTQ+ students and educators. The association provides summaries and analyses of these orders, highlighting their potential implications for the education system.</w:t>
      </w:r>
      <w:r/>
    </w:p>
    <w:p>
      <w:pPr>
        <w:pStyle w:val="ListNumber"/>
        <w:spacing w:line="240" w:lineRule="auto"/>
        <w:ind w:left="720"/>
      </w:pPr>
      <w:r/>
      <w:hyperlink r:id="rId13">
        <w:r>
          <w:rPr>
            <w:color w:val="0000EE"/>
            <w:u w:val="single"/>
          </w:rPr>
          <w:t>https://www.lgbtqnation.com/2023/12/queer-parents-have-always-existed-but-equal-parentage-laws-never-have/</w:t>
        </w:r>
      </w:hyperlink>
      <w:r>
        <w:t xml:space="preserve"> - This article discusses the historical challenges faced by LGBTQ+ parents, noting that while equal parentage laws have never existed, queer parents have always been present. It highlights the experiences of individuals like Oscar Wilde, who were forced to give up parental rights due to their sexual orientation, and emphasizes that LGBTQ+ parents today continue to face risks and challenges, underscoring the ongoing need for legal recognition and protection.</w:t>
      </w:r>
      <w:r/>
    </w:p>
    <w:p>
      <w:pPr>
        <w:pStyle w:val="ListNumber"/>
        <w:spacing w:line="240" w:lineRule="auto"/>
        <w:ind w:left="720"/>
      </w:pPr>
      <w:r/>
      <w:hyperlink r:id="rId12">
        <w:r>
          <w:rPr>
            <w:color w:val="0000EE"/>
            <w:u w:val="single"/>
          </w:rPr>
          <w:t>https://www.upi.com/Top_News/US/2025/01/29/Trump-education-executive-orders/5261738201943/</w:t>
        </w:r>
      </w:hyperlink>
      <w:r>
        <w:t xml:space="preserve"> - In January 2025, President Trump signed several executive orders aimed at overhauling the American education system. These orders sought to remove so-called progressive ideologies from school curricula, including those related to gender and race. The administration accused the U.S. education system of indoctrinating children with radical, anti-American, racist, and gender ideologies, prompting significant changes in educational policies and practices.</w:t>
      </w:r>
      <w:r/>
    </w:p>
    <w:p>
      <w:pPr>
        <w:pStyle w:val="ListNumber"/>
        <w:spacing w:line="240" w:lineRule="auto"/>
        <w:ind w:left="720"/>
      </w:pPr>
      <w:r/>
      <w:hyperlink r:id="rId14">
        <w:r>
          <w:rPr>
            <w:color w:val="0000EE"/>
            <w:u w:val="single"/>
          </w:rPr>
          <w:t>https://familyequality.org/our-history/</w:t>
        </w:r>
      </w:hyperlink>
      <w:r>
        <w:t xml:space="preserve"> - Family Equality, founded at the Gay and Lesbian March on Washington in October 1979, has been providing LGBTQ+ families with community, support, advocacy, and storytelling for over 45 years. The organization has a rich history of supporting LGBTQ+ parents and families, including the formation of the Gay Fathers Coalition, which later became Family Equality. Their work continues to be integral to the LGBTQ+ community, advocating for legal and lived equality for LGBTQ+ families.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voices/lgbtq-history-american-history-erasure" TargetMode="External"/><Relationship Id="rId10" Type="http://schemas.openxmlformats.org/officeDocument/2006/relationships/hyperlink" Target="https://www.hrc.org/press-releases/background-on-trump-executive-order-attacking-lgbtq-students-their-educators-and-the-freedom-for-all-children-to-learn" TargetMode="External"/><Relationship Id="rId11" Type="http://schemas.openxmlformats.org/officeDocument/2006/relationships/hyperlink" Target="https://www.nas.org/blogs/article/trump-administration-education-executive-order-tracker/" TargetMode="External"/><Relationship Id="rId12" Type="http://schemas.openxmlformats.org/officeDocument/2006/relationships/hyperlink" Target="https://www.upi.com/Top_News/US/2025/01/29/Trump-education-executive-orders/5261738201943/" TargetMode="External"/><Relationship Id="rId13" Type="http://schemas.openxmlformats.org/officeDocument/2006/relationships/hyperlink" Target="https://www.lgbtqnation.com/2023/12/queer-parents-have-always-existed-but-equal-parentage-laws-never-have/" TargetMode="External"/><Relationship Id="rId14" Type="http://schemas.openxmlformats.org/officeDocument/2006/relationships/hyperlink" Target="https://familyequality.org/our-history/" TargetMode="External"/><Relationship Id="rId15" Type="http://schemas.openxmlformats.org/officeDocument/2006/relationships/hyperlink" Target="https://www.kff.org/other-health/overview-of-president-trumps-executive-actions-impacting-lgbtq-heal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