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Social Inequality Shapes Access to Palliative Care in Austria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facing homelessness, discrimination or financial hardship can encounter extra barriers at the end of life, according to Austrian researchers. The warning matters because hospice and palliative services are often hardest to reach for those already least likely to seek medical help, leaving symptoms, support needs and family pressures hidden until very late.</w:t>
      </w:r>
      <w:r/>
    </w:p>
    <w:p>
      <w:pPr>
        <w:pStyle w:val="Heading2"/>
      </w:pPr>
      <w:r>
        <w:t>Essential Takeaways</w:t>
      </w:r>
      <w:r/>
      <w:r/>
    </w:p>
    <w:p>
      <w:pPr>
        <w:pStyle w:val="ListBullet"/>
        <w:spacing w:line="240" w:lineRule="auto"/>
        <w:ind w:left="720"/>
      </w:pPr>
      <w:r/>
      <w:r>
        <w:rPr>
          <w:b/>
        </w:rPr>
        <w:t>Access isn't equal:</w:t>
      </w:r>
      <w:r>
        <w:t xml:space="preserve"> Social status, income, education and past discrimination can influence who reaches hospice and palliative services.</w:t>
      </w:r>
      <w:r/>
    </w:p>
    <w:p>
      <w:pPr>
        <w:pStyle w:val="ListBullet"/>
        <w:spacing w:line="240" w:lineRule="auto"/>
        <w:ind w:left="720"/>
      </w:pPr>
      <w:r/>
      <w:r>
        <w:rPr>
          <w:b/>
        </w:rPr>
        <w:t>Trust matters:</w:t>
      </w:r>
      <w:r>
        <w:t xml:space="preserve"> People who've experienced disrespect in healthcare may avoid treatment or hide worrying symptoms.</w:t>
      </w:r>
      <w:r/>
    </w:p>
    <w:p>
      <w:pPr>
        <w:pStyle w:val="ListBullet"/>
        <w:spacing w:line="240" w:lineRule="auto"/>
        <w:ind w:left="720"/>
      </w:pPr>
      <w:r/>
      <w:r>
        <w:rPr>
          <w:b/>
        </w:rPr>
        <w:t>Better links are needed:</w:t>
      </w:r>
      <w:r>
        <w:t xml:space="preserve"> Outreach teams, hospitals, homelessness services and palliative providers need stronger connections.</w:t>
      </w:r>
      <w:r/>
    </w:p>
    <w:p>
      <w:pPr>
        <w:pStyle w:val="ListBullet"/>
        <w:spacing w:line="240" w:lineRule="auto"/>
        <w:ind w:left="720"/>
      </w:pPr>
      <w:r/>
      <w:r>
        <w:rPr>
          <w:b/>
        </w:rPr>
        <w:t>Women face added pressure:</w:t>
      </w:r>
      <w:r>
        <w:t xml:space="preserve"> Unequal caring responsibilities can affect careers, pensions and financial security in later life.</w:t>
      </w:r>
      <w:r/>
    </w:p>
    <w:p>
      <w:pPr>
        <w:pStyle w:val="ListBullet"/>
        <w:spacing w:line="240" w:lineRule="auto"/>
        <w:ind w:left="720"/>
      </w:pPr>
      <w:r/>
      <w:r>
        <w:rPr>
          <w:b/>
        </w:rPr>
        <w:t>Early conversations help:</w:t>
      </w:r>
      <w:r>
        <w:t xml:space="preserve"> Asking about support before a crisis can make end-of-life care more respectful and practical.</w:t>
      </w:r>
      <w:r/>
      <w:r/>
    </w:p>
    <w:p>
      <w:pPr>
        <w:pStyle w:val="Heading2"/>
      </w:pPr>
      <w:r>
        <w:t>End-of-life care doesn't begin with a hospital bed</w:t>
      </w:r>
      <w:r/>
    </w:p>
    <w:p>
      <w:r/>
      <w:r>
        <w:t>Palliative care is often imagined as something that starts in a hospital or hospice, but the barriers can appear much earlier. People may ignore symptoms, delay appointments or avoid health services altogether, especially if previous encounters have left them feeling judged or dismissed.</w:t>
      </w:r>
      <w:r/>
    </w:p>
    <w:p>
      <w:r/>
      <w:r>
        <w:t>That makes end-of-life support partly a question of trust. For someone experiencing homelessness, the challenge may involve unstable accommodation, limited access to records or simply not having a safe place to recover. Research presented by the University of Vienna's Elisabeth Reitinger suggests these practical difficulties can combine with fear and shame, making specialist support even harder to reach.</w:t>
      </w:r>
      <w:r/>
    </w:p>
    <w:p>
      <w:pPr>
        <w:pStyle w:val="Heading2"/>
      </w:pPr>
      <w:r>
        <w:t>Why marginalised groups can be missed</w:t>
      </w:r>
      <w:r/>
    </w:p>
    <w:p>
      <w:r/>
      <w:r>
        <w:t>LGBTIQ+ people may also face a complicated route through healthcare. Researchers point to minority stress, discrimination and violence as factors that can affect mental health, substance use and general wellbeing. These pressures don't disappear when someone becomes seriously ill; they can shape whether a person feels safe disclosing their needs or naming a partner and chosen family.</w:t>
      </w:r>
      <w:r/>
    </w:p>
    <w:p>
      <w:r/>
      <w:r>
        <w:t>The result is a system that can miss people quietly. A service may technically be available, yet still feel inaccessible if its language, forms or assumptions don't reflect a patient's life. That's why inclusive practice needs to be more than a slogan on a reception wall.</w:t>
      </w:r>
      <w:r/>
    </w:p>
    <w:p>
      <w:pPr>
        <w:pStyle w:val="Heading2"/>
      </w:pPr>
      <w:r>
        <w:t>Joining up outreach and palliative services</w:t>
      </w:r>
      <w:r/>
    </w:p>
    <w:p>
      <w:r/>
      <w:r>
        <w:t>One promising answer is closer cooperation between organisations that already know vulnerable communities. Reitinger highlighted the LEO project in Tyrol, which links the hospice service with homelessness providers and hospital discharge teams. The approach recognises that people don't necessarily arrive at palliative care through a neat, predictable medical pathway.</w:t>
      </w:r>
      <w:r/>
    </w:p>
    <w:p>
      <w:r/>
      <w:r>
        <w:t>The EU-CoWork project, which examines compassionate working environments, similarly places emphasis on cooperation and care across institutions. In real life, that might mean a hospital contacting an outreach worker, a housing service helping arrange an appointment, or a palliative team meeting someone where they feel secure. Small changes in coordination can prevent a serious illness from becoming an administrative maze.</w:t>
      </w:r>
      <w:r/>
    </w:p>
    <w:p>
      <w:pPr>
        <w:pStyle w:val="Heading2"/>
      </w:pPr>
      <w:r>
        <w:t>Money and caring responsibilities leave a long shadow</w:t>
      </w:r>
      <w:r/>
    </w:p>
    <w:p>
      <w:r/>
      <w:r>
        <w:t>Income and education affect more than everyday comfort. They can influence health over a lifetime and determine how easily someone finds information, takes time off, pays for travel or navigates specialist services. People with greater financial and educational resources are generally better placed to access tailored hospice and palliative care.</w:t>
      </w:r>
      <w:r/>
    </w:p>
    <w:p>
      <w:r/>
      <w:r>
        <w:t>Women can face a particularly difficult calculation in older age. Caring responsibilities are still unevenly shared, and career breaks, part-time work and early retirement can reduce later pension income. The impact isn't just financial; it can leave older women with fewer choices when illness arrives, from arranging home support to paying for transport or adapting their living space.</w:t>
      </w:r>
      <w:r/>
    </w:p>
    <w:p>
      <w:pPr>
        <w:pStyle w:val="Heading2"/>
      </w:pPr>
      <w:r>
        <w:t>What would fairer palliative care look like?</w:t>
      </w:r>
      <w:r/>
    </w:p>
    <w:p>
      <w:r/>
      <w:r>
        <w:t>A fairer system would bring palliative expertise into community services instead of waiting for people to find it themselves. It would also train staff to recognise discrimination, include diverse families in decisions and make information easy to understand. Most importantly, it would treat dignity as a practical service standard, not an optional extra.</w:t>
      </w:r>
      <w:r/>
    </w:p>
    <w:p>
      <w:r/>
      <w:r>
        <w:t>Families and carers can help by raising concerns early, asking what support is available and making sure the person's preferences are recorded. Professionals, meanwhile, need to listen without assumptions. As the research message makes clear, the quality of someone's final months should not depend on their address, income or whether they fit a familiar idea of family.</w:t>
      </w:r>
      <w:r/>
    </w:p>
    <w:p>
      <w:r/>
      <w:r>
        <w:t>It's a small but important shift: bring care closer to people, rather than expecting people in crisis to find it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https://www.sn.at/panorama/oesterreich/marginalisierte-gruppen-treffen-am-lebensende-auf-barrieren-art-680877</w:t>
        </w:r>
      </w:hyperlink>
      <w:r>
        <w:t xml:space="preserve"> - Please view link - unable to able to access data</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p>
      <w:pPr>
        <w:pStyle w:val="ListNumber"/>
        <w:spacing w:line="240" w:lineRule="auto"/>
        <w:ind w:left="720"/>
      </w:pPr>
      <w:r/>
      <w:hyperlink r:id="rId10">
        <w:r>
          <w:rPr>
            <w:color w:val="0000EE"/>
            <w:u w:val="single"/>
          </w:rPr>
          <w:t>https://www.eu-cowork.eu/en/about-us/about-eu-cowork</w:t>
        </w:r>
      </w:hyperlink>
      <w:r>
        <w:t xml:space="preserve"> - The EU-CoWork project is a collaboration between five academic and three dissemination partners from Belgium, Sweden, Austria, Greece, and the United Kingdom, funded by Horizon Europe (2024-2028). The project aims to better understand the influence of changing workplace organisation due to digital and green transitions on wellbeing, performance, job quality, and work culture for employees confronted with end-of-life experiences and their colleagues. Additionally, it seeks to develop and evaluate tailored Compassionate Workplace Programs to support employee health and wellbeing across different national and occupational contexts in Europe.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n.at/panorama/oesterreich/marginalisierte-gruppen-treffen-am-lebensende-auf-barrieren-art-680877" TargetMode="External"/><Relationship Id="rId10" Type="http://schemas.openxmlformats.org/officeDocument/2006/relationships/hyperlink" Target="https://www.eu-cowork.eu/en/about-us/about-eu-cow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