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money-saving tips for LGBTQ+ people facing financial strain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savers and side-hustlers are looking for practical ways to stretch their money as living costs rise, but LGBTQ+ workers often face extra pressure from pay gaps and workplace discrimination. These accessible strategies, from better savings accounts to paid research, can help build breathing room without pretending one financial plan suits everyone.</w:t>
      </w:r>
      <w:r/>
    </w:p>
    <w:p>
      <w:pPr>
        <w:pStyle w:val="Heading2"/>
      </w:pPr>
      <w:r>
        <w:t>The financial squeeze is not evenly shared</w:t>
      </w:r>
      <w:r/>
    </w:p>
    <w:p>
      <w:r/>
      <w:r>
        <w:t>Money feels tighter across the board, with food, fuel, housing and borrowing costs all taking a larger bite from monthly budgets. For LGBTQ+ people, however, that pressure can be compounded by lower earnings, unemployment, underemployment and discrimination at work, according to the Human Rights Campaign.</w:t>
      </w:r>
      <w:r/>
    </w:p>
    <w:p>
      <w:r/>
      <w:r>
        <w:t>The gap isn't identical across every part of the community. HRC research highlights particularly difficult outcomes for LGBTQ+ women, while separate analysis has drawn attention to the economic insecurity experienced by trans and queer workers. In other words, a generic budgeting lecture can miss the point entirely.</w:t>
      </w:r>
      <w:r/>
    </w:p>
    <w:p>
      <w:r/>
      <w:r>
        <w:t>That makes financial knowledge valuable, especially when it turns into practical action rather than shame. A small improvement in interest earned, fees avoided or income brought in can make a meaningful difference over time.</w:t>
      </w:r>
      <w:r/>
    </w:p>
    <w:p>
      <w:pPr>
        <w:pStyle w:val="Heading2"/>
      </w:pPr>
      <w:r>
        <w:t>Start with savings that actually earn something</w:t>
      </w:r>
      <w:r/>
    </w:p>
    <w:p>
      <w:r/>
      <w:r>
        <w:t>A high-yield savings account can be a straightforward place to keep money for goals you expect to reach within a few years. Emergency funds, holidays, deposits and major repairs are generally better suited to accessible savings than investments that can rise and fall in value.</w:t>
      </w:r>
      <w:r/>
    </w:p>
    <w:p>
      <w:r/>
      <w:r>
        <w:t>The key attraction is simple: the account pays more interest than many ordinary current or savings accounts, while still allowing you to withdraw the money. Look for competitive rates, no monthly charge and sensible access rules, then check whether deposits are covered by the relevant protection scheme in your country.</w:t>
      </w:r>
      <w:r/>
    </w:p>
    <w:p>
      <w:r/>
      <w:r>
        <w:t>It can also help to split savings into labelled pots, whether your provider calls them buckets, spaces or goals. Seeing separate progress for an emergency fund and a holiday is oddly motivating, and it reduces the temptation to raid everything at once.</w:t>
      </w:r>
      <w:r/>
    </w:p>
    <w:p>
      <w:pPr>
        <w:pStyle w:val="Heading2"/>
      </w:pPr>
      <w:r>
        <w:t>Turn ordinary spending into small returns</w:t>
      </w:r>
      <w:r/>
    </w:p>
    <w:p>
      <w:r/>
      <w:r>
        <w:t>Cashback websites, retailer rewards and browser extensions can trim the cost of purchases you're already planning to make. Some also test discount codes at checkout, which is a particularly satisfying way to save money without changing what you buy.</w:t>
      </w:r>
      <w:r/>
    </w:p>
    <w:p>
      <w:r/>
      <w:r>
        <w:t>Still, rewards only work when they don't encourage extra spending. Check the retailer, payout rules and privacy policy before signing up, and be wary of services that gather more personal information than the benefit is worth. As consumer finance guidance repeatedly stresses, a discount isn't a saving if it leads to an unnecessary order.</w:t>
      </w:r>
      <w:r/>
    </w:p>
    <w:p>
      <w:r/>
      <w:r>
        <w:t>Employer retirement matching deserves similar attention. If your workplace contributes money when you pay into a pension or retirement plan, failing to claim the available match can mean leaving part of your compensation behind. Start with the full match if your budget allows, then decide whether additional contributions fit your wider priorities.</w:t>
      </w:r>
      <w:r/>
    </w:p>
    <w:p>
      <w:pPr>
        <w:pStyle w:val="Heading2"/>
      </w:pPr>
      <w:r>
        <w:t>Side income can be useful, but it isn't effortless</w:t>
      </w:r>
      <w:r/>
    </w:p>
    <w:p>
      <w:r/>
      <w:r>
        <w:t>Selling unwanted clothes, furniture, electronics and household goods can turn clutter into cash. Online marketplaces make it easier to reach buyers, although listing items, answering messages, packing orders and arranging collections can feel like a part-time job of its own.</w:t>
      </w:r>
      <w:r/>
    </w:p>
    <w:p>
      <w:r/>
      <w:r>
        <w:t>Good photographs, honest descriptions and accurate postage costs help. For local collections, meet in a public place where possible, avoid sharing your home address too early and trust your instincts if a buyer's messages become uncomfortable. Safety matters more than squeezing out one final pound.</w:t>
      </w:r>
      <w:r/>
    </w:p>
    <w:p>
      <w:r/>
      <w:r>
        <w:t>Paid research platforms can offer another flexible option, particularly for people who want occasional rather than fixed side work. Opportunities vary by location and demographic, and applications don't guarantee selection, so treat them as irregular income rather than a second salary. Keep records of payments and check whether they create a tax obligation where you live.</w:t>
      </w:r>
      <w:r/>
    </w:p>
    <w:p>
      <w:pPr>
        <w:pStyle w:val="Heading2"/>
      </w:pPr>
      <w:r>
        <w:t>Credit-card rewards demand serious organisation</w:t>
      </w:r>
      <w:r/>
    </w:p>
    <w:p>
      <w:r/>
      <w:r>
        <w:t>Credit-card bonuses can be valuable for disciplined users, but they're not free money. The strategy only makes sense if you can clear the balance in full every month, track spending carefully and avoid interest charges that wipe out the reward.</w:t>
      </w:r>
      <w:r/>
    </w:p>
    <w:p>
      <w:r/>
      <w:r>
        <w:t>A spreadsheet can help with application dates, minimum spending targets, annual fees and cancellation decisions. Start with one card, read the provider's terms and avoid opening accounts just before applying for a mortgage, tenancy or other credit-sensitive commitment.</w:t>
      </w:r>
      <w:r/>
    </w:p>
    <w:p>
      <w:r/>
      <w:r>
        <w:t>PayScale's guidance on LGBTQ+ pay equity focuses on structural workplace change, and that wider context matters here too. Rewards and cashback may help with day-to-day finances, but they can't replace fair pay, secure employment or employers willing to address discrimination.</w:t>
      </w:r>
      <w:r/>
    </w:p>
    <w:p>
      <w:pPr>
        <w:pStyle w:val="Heading2"/>
      </w:pPr>
      <w:r>
        <w:t>Spend for value, not just the lowest price</w:t>
      </w:r>
      <w:r/>
    </w:p>
    <w:p>
      <w:r/>
      <w:r>
        <w:t>The cheapest item isn't always the most economical. A sturdy coat, reliable appliance or well-made pair of shoes may cost more initially but prove better value if it lasts longer, works properly and comes with a useful warranty.</w:t>
      </w:r>
      <w:r/>
    </w:p>
    <w:p>
      <w:r/>
      <w:r>
        <w:t>Cost per use is a handy reality check. Divide the price by the number of times you expect to use something, and a more expensive purchase may suddenly look sensible, while an impulse bargain can seem rather less exciting.</w:t>
      </w:r>
      <w:r/>
    </w:p>
    <w:p>
      <w:r/>
      <w:r>
        <w:t>There are community benefits to spending choices, too. Hiring LGBTQ+ freelancers, buying from queer-owned businesses and supporting mutual-aid projects can direct money towards people and organisations that are often overlooked. Financial wellbeing isn't only about personal accumulation; it can also strengthen the networks people rely on.</w:t>
      </w:r>
      <w:r/>
    </w:p>
    <w:p>
      <w:pPr>
        <w:pStyle w:val="Heading2"/>
      </w:pPr>
      <w:r>
        <w:t>Protect the future as well as the present</w:t>
      </w:r>
      <w:r/>
    </w:p>
    <w:p>
      <w:r/>
      <w:r>
        <w:t>A will and appropriate legal documents can save loved ones confusion, cost and conflict if you die or become unable to make decisions. This is especially important for people whose families, partners or chosen families may not fit neatly into default legal assumptions.</w:t>
      </w:r>
      <w:r/>
    </w:p>
    <w:p>
      <w:r/>
      <w:r>
        <w:t>The right paperwork depends on where you live and how complicated your finances and relationships are. Free guidance can be a useful starting point, but professional advice is worth considering where property, dependants, business interests or unusual family arrangements are involved.</w:t>
      </w:r>
      <w:r/>
    </w:p>
    <w:p>
      <w:r/>
      <w:r>
        <w:t>Finally, don't try every tactic at once. Choose one low-effort change, learn how it works and build from there. The most useful money plan is usually the one you can maintain when life is busy, stressful and decidedly unglamorous.</w:t>
      </w:r>
      <w:r/>
    </w:p>
    <w:p>
      <w:r/>
      <w:r>
        <w:t>A little financial breathing room can support both personal security and a stronger queer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https://shohrehdavoodi.substack.com/p/lets-get-the-gays-paid</w:t>
        </w:r>
      </w:hyperlink>
      <w:r>
        <w:t xml:space="preserve"> - Please view link - unable to able to access data</w:t>
      </w:r>
      <w:r/>
    </w:p>
    <w:p>
      <w:pPr>
        <w:pStyle w:val="ListNumber"/>
        <w:spacing w:line="240" w:lineRule="auto"/>
        <w:ind w:left="720"/>
      </w:pPr>
      <w:r/>
      <w:hyperlink r:id="rId10">
        <w:r>
          <w:rPr>
            <w:color w:val="0000EE"/>
            <w:u w:val="single"/>
          </w:rPr>
          <w:t>https://www.hrc.org/resources/the-wage-gap-among-lgbtq-workers-in-the-united-states</w:t>
        </w:r>
      </w:hyperlink>
      <w:r>
        <w:t xml:space="preserve"> - This report by the Human Rights Campaign examines the wage disparities faced by LGBTQ+ workers in the United States. It reveals that LGBTQ+ workers earn approximately 89 cents for every dollar earned by the typical worker, with even more pronounced disparities for LGBTQ+ women, transgender individuals, and people of colour. The report highlights that 36% of LGBTQ+ workers have experienced workplace discrimination, with 29% of LGBTQ+ people, 37% of Black respondents, and over half of transgender respondents stating that this discrimination significantly impacted their financial well-being. The report also notes that LGBTQ+ individuals are more likely to be unemployed or underemployed compared to their heterosexual and cisgender peers, with unemployment rates increasing during the COVID-19 pandemic. The report calls for policymakers and employers to take action to promote pay equity and combat discriminatory practices.</w:t>
      </w:r>
      <w:r/>
    </w:p>
    <w:p>
      <w:pPr>
        <w:pStyle w:val="ListNumber"/>
        <w:spacing w:line="240" w:lineRule="auto"/>
        <w:ind w:left="720"/>
      </w:pPr>
      <w:r/>
      <w:hyperlink r:id="rId12">
        <w:r>
          <w:rPr>
            <w:color w:val="0000EE"/>
            <w:u w:val="single"/>
          </w:rPr>
          <w:t>https://www.hrc.org/resources/the-lgbtq-womens-wage-gap</w:t>
        </w:r>
      </w:hyperlink>
      <w:r>
        <w:t xml:space="preserve"> - This analysis by the Human Rights Campaign focuses on the wage gap experienced by LGBTQ+ women in the United States. It finds that LGBTQ+ women earn approximately 79% of what the average man earns, a gap larger than that seen for women overall in the U.S. The report also highlights that bisexual+ women, Black and Latine LGBTQ+ women, and women at the intersection of these identities report even larger wage gaps. The report underscores the need for targeted policy interventions to address these disparities and promote pay equity for LGBTQ+ women.</w:t>
      </w:r>
      <w:r/>
    </w:p>
    <w:p>
      <w:pPr>
        <w:pStyle w:val="ListNumber"/>
        <w:spacing w:line="240" w:lineRule="auto"/>
        <w:ind w:left="720"/>
      </w:pPr>
      <w:r/>
      <w:hyperlink r:id="rId11">
        <w:r>
          <w:rPr>
            <w:color w:val="0000EE"/>
            <w:u w:val="single"/>
          </w:rPr>
          <w:t>https://www.hrc.org/press-releases/human-rights-campaign-foundation-releases-new-data-on-the-lgbtq-wage-gap</w:t>
        </w:r>
      </w:hyperlink>
      <w:r>
        <w:t xml:space="preserve"> - This press release from the Human Rights Campaign Foundation presents new data on the wage disparities faced by LGBTQ+ workers in the United States. It reveals that LGBTQ+ workers earn approximately 90 cents for every dollar that the typical worker earns, with transgender, non-binary, and LGBTQ+ people of colour facing even greater disparities. The release calls for policymakers and employers to take action to promote pay equity and combat discriminatory practices.</w:t>
      </w:r>
      <w:r/>
    </w:p>
    <w:p>
      <w:pPr>
        <w:pStyle w:val="ListNumber"/>
        <w:spacing w:line="240" w:lineRule="auto"/>
        <w:ind w:left="720"/>
      </w:pPr>
      <w:r/>
      <w:hyperlink r:id="rId14">
        <w:r>
          <w:rPr>
            <w:color w:val="0000EE"/>
            <w:u w:val="single"/>
          </w:rPr>
          <w:t>https://worldatwork.org/publications/workspan-daily/what-employers-can-do-about-the-lgbtq-pay-gap</w:t>
        </w:r>
      </w:hyperlink>
      <w:r>
        <w:t xml:space="preserve"> - This article from WorldatWork discusses the pay gap faced by LGBTQ+ workers and offers recommendations for employers to address these disparities. It highlights that LGBTQ+ workers in the United States face a 16% pay gap, with transgender workers facing a 23% gap. The article suggests that employers can promote pay equity by offering equitable pay, creating an inclusive work environment, and implementing policies that combat discriminatory practices.</w:t>
      </w:r>
      <w:r/>
    </w:p>
    <w:p>
      <w:pPr>
        <w:pStyle w:val="ListNumber"/>
        <w:spacing w:line="240" w:lineRule="auto"/>
        <w:ind w:left="720"/>
      </w:pPr>
      <w:r/>
      <w:hyperlink r:id="rId13">
        <w:r>
          <w:rPr>
            <w:color w:val="0000EE"/>
            <w:u w:val="single"/>
          </w:rPr>
          <w:t>https://nwlc.org/resource/trans-queer-underpaid-emerging-lgbtqi-pay-gap-data/</w:t>
        </w:r>
      </w:hyperlink>
      <w:r>
        <w:t xml:space="preserve"> - This report by the National Women's Law Center examines the wage disparities faced by LGBTQI+ workers in the United States. It finds that LGBTQI+ workers continue to face harassment and discrimination in their workplaces, with 46% reporting workplace discrimination during their employment because of their identity. The report highlights that such discrimination contributes to the wage gap and denies workers opportunities for advancement, leading to higher poverty rates, food insecurity, and unstable housing for the LGBTQI+ community.</w:t>
      </w:r>
      <w:r/>
    </w:p>
    <w:p>
      <w:pPr>
        <w:pStyle w:val="ListNumber"/>
        <w:spacing w:line="240" w:lineRule="auto"/>
        <w:ind w:left="720"/>
      </w:pPr>
      <w:r/>
      <w:hyperlink r:id="rId15">
        <w:r>
          <w:rPr>
            <w:color w:val="0000EE"/>
            <w:u w:val="single"/>
          </w:rPr>
          <w:t>https://www.payscale.com/compensation-trends/closing-the-lgbtq-pay-gap</w:t>
        </w:r>
      </w:hyperlink>
      <w:r>
        <w:t xml:space="preserve"> - This article from Payscale discusses the wage disparities faced by LGBTQ+ workers in the United States and explores potential causes. It highlights that LGBTQ+ workers earn 90 cents for every dollar earned by the average worker, with larger gaps for transgender and non-binary individuals. The article suggests that occupational segregation and workplace discrimination are significant drivers of the pay gap and calls for targeted interventions to promote pay equity for LGBTQ+ workers.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hohrehdavoodi.substack.com/p/lets-get-the-gays-paid" TargetMode="External"/><Relationship Id="rId10" Type="http://schemas.openxmlformats.org/officeDocument/2006/relationships/hyperlink" Target="https://www.hrc.org/resources/the-wage-gap-among-lgbtq-workers-in-the-united-states" TargetMode="External"/><Relationship Id="rId11" Type="http://schemas.openxmlformats.org/officeDocument/2006/relationships/hyperlink" Target="https://www.hrc.org/press-releases/human-rights-campaign-foundation-releases-new-data-on-the-lgbtq-wage-gap" TargetMode="External"/><Relationship Id="rId12" Type="http://schemas.openxmlformats.org/officeDocument/2006/relationships/hyperlink" Target="https://www.hrc.org/resources/the-lgbtq-womens-wage-gap" TargetMode="External"/><Relationship Id="rId13" Type="http://schemas.openxmlformats.org/officeDocument/2006/relationships/hyperlink" Target="https://nwlc.org/resource/trans-queer-underpaid-emerging-lgbtqi-pay-gap-data/" TargetMode="External"/><Relationship Id="rId14" Type="http://schemas.openxmlformats.org/officeDocument/2006/relationships/hyperlink" Target="https://worldatwork.org/publications/workspan-daily/what-employers-can-do-about-the-lgbtq-pay-gap" TargetMode="External"/><Relationship Id="rId15" Type="http://schemas.openxmlformats.org/officeDocument/2006/relationships/hyperlink" Target="https://www.payscale.com/compensation-trends/closing-the-lgbtq-pay-g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