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Youth Gender Diagnoses Rise in Oregon and Washington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analysis is drawing attention to transgender-related diagnoses among young people in Oregon and Washington, where state health policies support access to gender-affirming care. The figures have reignited debate over prevalence, evidence, consent and the safeguards needed when treatment may have lasting consequences.</w:t>
      </w:r>
      <w:r/>
    </w:p>
    <w:p>
      <w:pPr>
        <w:pStyle w:val="Heading2"/>
      </w:pPr>
      <w:r>
        <w:t>Essential Takeaways</w:t>
      </w:r>
      <w:r/>
      <w:r/>
    </w:p>
    <w:p>
      <w:pPr>
        <w:pStyle w:val="ListBullet"/>
        <w:spacing w:line="240" w:lineRule="auto"/>
        <w:ind w:left="720"/>
      </w:pPr>
      <w:r/>
      <w:r>
        <w:rPr>
          <w:b/>
        </w:rPr>
        <w:t>Reported diagnoses:</w:t>
      </w:r>
      <w:r>
        <w:t xml:space="preserve"> The analysis cites sharply increased transgender-related diagnoses among minors in Oregon and Washington.</w:t>
      </w:r>
      <w:r/>
    </w:p>
    <w:p>
      <w:pPr>
        <w:pStyle w:val="ListBullet"/>
        <w:spacing w:line="240" w:lineRule="auto"/>
        <w:ind w:left="720"/>
      </w:pPr>
      <w:r/>
      <w:r>
        <w:rPr>
          <w:b/>
        </w:rPr>
        <w:t>Policy backdrop:</w:t>
      </w:r>
      <w:r>
        <w:t xml:space="preserve"> Both states have established protections and pathways for gender-affirming treatment.</w:t>
      </w:r>
      <w:r/>
    </w:p>
    <w:p>
      <w:pPr>
        <w:pStyle w:val="ListBullet"/>
        <w:spacing w:line="240" w:lineRule="auto"/>
        <w:ind w:left="720"/>
      </w:pPr>
      <w:r/>
      <w:r>
        <w:rPr>
          <w:b/>
        </w:rPr>
        <w:t>Medical debate:</w:t>
      </w:r>
      <w:r>
        <w:t xml:space="preserve"> Supporters emphasise access and patient rights, while critics question the strength of evidence for some interventions.</w:t>
      </w:r>
      <w:r/>
    </w:p>
    <w:p>
      <w:pPr>
        <w:pStyle w:val="ListBullet"/>
        <w:spacing w:line="240" w:lineRule="auto"/>
        <w:ind w:left="720"/>
      </w:pPr>
      <w:r/>
      <w:r>
        <w:rPr>
          <w:b/>
        </w:rPr>
        <w:t>Practical reality:</w:t>
      </w:r>
      <w:r>
        <w:t xml:space="preserve"> Families may need to navigate clinicians, insurers, consent rules and state-specific protections.</w:t>
      </w:r>
      <w:r/>
    </w:p>
    <w:p>
      <w:pPr>
        <w:pStyle w:val="ListBullet"/>
        <w:spacing w:line="240" w:lineRule="auto"/>
        <w:ind w:left="720"/>
      </w:pPr>
      <w:r/>
      <w:r>
        <w:rPr>
          <w:b/>
        </w:rPr>
        <w:t>Why it matters:</w:t>
      </w:r>
      <w:r>
        <w:t xml:space="preserve"> Diagnosis can lead to discussions about puberty blockers, hormones or surgery, making careful assessment essential.</w:t>
      </w:r>
      <w:r/>
      <w:r/>
    </w:p>
    <w:p>
      <w:pPr>
        <w:pStyle w:val="Heading2"/>
      </w:pPr>
      <w:r>
        <w:t>The numbers have become impossible to ignore</w:t>
      </w:r>
      <w:r/>
    </w:p>
    <w:p>
      <w:r/>
      <w:r>
        <w:t>The figures highlighted in the City Journal analysis are striking. Between 2017 and 2023, around one in 65 teenage girls and one in 200 teenage boys in Oregon received a transgender-related mental-health diagnosis, according to the report. In Washington, more than 15,000 minors recorded such a diagnosis on health insurance claims during the same period.</w:t>
      </w:r>
      <w:r/>
    </w:p>
    <w:p>
      <w:r/>
      <w:r>
        <w:t>The analysis also says Washington's 2022 rate among teenage girls was dramatically higher than the gender dysphoria prevalence recorded in the American Psychiatric Association's diagnostic manual. That comparison is provocative, although differences in definitions, coding practices and access to care can make direct comparisons difficult.</w:t>
      </w:r>
      <w:r/>
    </w:p>
    <w:p>
      <w:r/>
      <w:r>
        <w:t xml:space="preserve">Still, a rise of this scale naturally prompts questions. Are more young people experiencing gender-related distress, are clinicians identifying it more often, or are both trends happening at once? The answer matters because diagnosis can shape the care pathway that follows. Sources including Washington's health authority and Oregon's health agency describe how patients can access or seek coverage for gender-affirming services. </w:t>
      </w:r>
      <w:hyperlink r:id="rId9">
        <w:r>
          <w:rPr>
            <w:color w:val="0000EE"/>
            <w:u w:val="single"/>
          </w:rPr>
          <w:t>[2]</w:t>
        </w:r>
      </w:hyperlink>
      <w:r>
        <w:t xml:space="preserve">, </w:t>
      </w:r>
      <w:hyperlink r:id="rId10">
        <w:r>
          <w:rPr>
            <w:color w:val="0000EE"/>
            <w:u w:val="single"/>
          </w:rPr>
          <w:t>[5]</w:t>
        </w:r>
      </w:hyperlink>
      <w:r/>
    </w:p>
    <w:p>
      <w:pPr>
        <w:pStyle w:val="Heading2"/>
      </w:pPr>
      <w:r>
        <w:t>Oregon and Washington have built access around patient rights</w:t>
      </w:r>
      <w:r/>
    </w:p>
    <w:p>
      <w:r/>
      <w:r>
        <w:t>The policy environment in both states is notably supportive. Oregon's health guidance sets out coverage information for gender-affirming care, while Washington's official resources explain rights and access to treatment under state and federal protections.</w:t>
      </w:r>
      <w:r/>
    </w:p>
    <w:p>
      <w:r/>
      <w:r>
        <w:t>That framework reflects a broader view of healthcare: transgender patients shouldn't face discrimination or unnecessary barriers when seeking treatment. Washington's attorney general's office outlines protections for gender-diverse people, and Oregon's justice department provides civil-rights resources for transgender and gender-diverse residents.</w:t>
      </w:r>
      <w:r/>
    </w:p>
    <w:p>
      <w:r/>
      <w:r>
        <w:t xml:space="preserve">For families, however, legal protection is only one part of the picture. They may also be weighing referral routes, insurance approval, clinical assessments and the views of several medical professionals. The process can feel reassuringly structured in one household and bewilderingly complicated in another. </w:t>
      </w:r>
      <w:hyperlink r:id="rId11">
        <w:r>
          <w:rPr>
            <w:color w:val="0000EE"/>
            <w:u w:val="single"/>
          </w:rPr>
          <w:t>[3]</w:t>
        </w:r>
      </w:hyperlink>
      <w:r>
        <w:t xml:space="preserve">, </w:t>
      </w:r>
      <w:hyperlink r:id="rId12">
        <w:r>
          <w:rPr>
            <w:color w:val="0000EE"/>
            <w:u w:val="single"/>
          </w:rPr>
          <w:t>[4]</w:t>
        </w:r>
      </w:hyperlink>
      <w:r/>
    </w:p>
    <w:p>
      <w:pPr>
        <w:pStyle w:val="Heading2"/>
      </w:pPr>
      <w:r>
        <w:t>Why the treatment evidence remains contested</w:t>
      </w:r>
      <w:r/>
    </w:p>
    <w:p>
      <w:r/>
      <w:r>
        <w:t>The central dispute isn't simply whether young people deserve respectful care. It concerns which treatments are appropriate, for whom, at what age and with what level of evidence.</w:t>
      </w:r>
      <w:r/>
    </w:p>
    <w:p>
      <w:r/>
      <w:r>
        <w:t>The City Journal analysis argues that systematic reviews have found limited credible evidence for benefits from puberty blockers, cross-sex hormones and chest surgery. Supporters of gender-affirming care, meanwhile, point to the importance of reducing distress and protecting access to clinicians who understand transgender health.</w:t>
      </w:r>
      <w:r/>
    </w:p>
    <w:p>
      <w:r/>
      <w:r>
        <w:t xml:space="preserve">That disagreement is unlikely to disappear through slogans. Good decisions require clear explanations of expected benefits, uncertainties, side effects, fertility implications and the possibility that feelings may change over time. Families should ask clinicians what evidence supports a proposed intervention and whether independent specialist opinions are available. </w:t>
      </w:r>
      <w:hyperlink r:id="rId13">
        <w:r>
          <w:rPr>
            <w:color w:val="0000EE"/>
            <w:u w:val="single"/>
          </w:rPr>
          <w:t>[1]</w:t>
        </w:r>
      </w:hyperlink>
      <w:r>
        <w:t xml:space="preserve">, </w:t>
      </w:r>
      <w:hyperlink r:id="rId9">
        <w:r>
          <w:rPr>
            <w:color w:val="0000EE"/>
            <w:u w:val="single"/>
          </w:rPr>
          <w:t>[2]</w:t>
        </w:r>
      </w:hyperlink>
      <w:r/>
    </w:p>
    <w:p>
      <w:pPr>
        <w:pStyle w:val="Heading2"/>
      </w:pPr>
      <w:r>
        <w:t>Insurance paperwork can shape the real-world experience</w:t>
      </w:r>
      <w:r/>
    </w:p>
    <w:p>
      <w:r/>
      <w:r>
        <w:t>Health policy becomes much more tangible when a family is dealing with an insurer, a referral form or a rejected claim. Washington's Health Care Authority provides information about its transhealth programme, while Washington LawHelp explains insurance-related rights and the practical issues surrounding gender-affirming treatment.</w:t>
      </w:r>
      <w:r/>
    </w:p>
    <w:p>
      <w:r/>
      <w:r>
        <w:t>Oregon's public health guidance similarly sets out coverage information, helping patients and providers understand what may be funded. Yet coverage doesn't necessarily mean instant access. Networks, prior authorisation, documentation and appointment availability can all affect how quickly care begins.</w:t>
      </w:r>
      <w:r/>
    </w:p>
    <w:p>
      <w:r/>
      <w:r>
        <w:t xml:space="preserve">A useful first step is to request a written explanation of benefits and exclusions from the insurer. Families should also keep copies of referrals, clinical letters and claim decisions. It's unglamorous advice, but a tidy paper trail can save a lot of stress later. </w:t>
      </w:r>
      <w:hyperlink r:id="rId10">
        <w:r>
          <w:rPr>
            <w:color w:val="0000EE"/>
            <w:u w:val="single"/>
          </w:rPr>
          <w:t>[5]</w:t>
        </w:r>
      </w:hyperlink>
      <w:r>
        <w:t xml:space="preserve">, </w:t>
      </w:r>
      <w:hyperlink r:id="rId14">
        <w:r>
          <w:rPr>
            <w:color w:val="0000EE"/>
            <w:u w:val="single"/>
          </w:rPr>
          <w:t>[6]</w:t>
        </w:r>
      </w:hyperlink>
      <w:r/>
    </w:p>
    <w:p>
      <w:pPr>
        <w:pStyle w:val="Heading2"/>
      </w:pPr>
      <w:r>
        <w:t>Better data should come before bigger certainty</w:t>
      </w:r>
      <w:r/>
    </w:p>
    <w:p>
      <w:r/>
      <w:r>
        <w:t>The most constructive lesson from the debate may be the need for transparent, comparable data. Diagnosis codes can show what appears on a claim, but they don't always explain a patient's history, the reason for treatment or the outcome that followed.</w:t>
      </w:r>
      <w:r/>
    </w:p>
    <w:p>
      <w:r/>
      <w:r>
        <w:t>That makes long-term research particularly important. Policymakers, clinicians and families need information not only about how many young people receive diagnoses, but also about treatment outcomes, detransition, mental-health changes, fertility, complications and patient satisfaction.</w:t>
      </w:r>
      <w:r/>
    </w:p>
    <w:p>
      <w:r/>
      <w:r>
        <w:t xml:space="preserve">Meanwhile, Oregon providers are continuing to receive updates about billing for youth gender-affirming services, showing how quickly the administrative landscape can evolve. Whatever one's politics, families deserve plain language, careful consent and decisions that acknowledge uncertainty rather than hiding it. </w:t>
      </w:r>
      <w:hyperlink r:id="rId15">
        <w:r>
          <w:rPr>
            <w:color w:val="0000EE"/>
            <w:u w:val="single"/>
          </w:rPr>
          <w:t>[7]</w:t>
        </w:r>
      </w:hyperlink>
      <w:r/>
    </w:p>
    <w:p>
      <w:r/>
      <w:r>
        <w:t>The debate is heated, but better evidence and calmer conversations would help families most.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[1]</w:t>
        </w:r>
      </w:hyperlink>
      <w:r>
        <w:t xml:space="preserve">, </w:t>
      </w:r>
      <w:hyperlink r:id="rId9">
        <w:r>
          <w:rPr>
            <w:color w:val="0000EE"/>
            <w:u w:val="single"/>
          </w:rPr>
          <w:t>[2]</w:t>
        </w:r>
      </w:hyperlink>
      <w:r>
        <w:t xml:space="preserve">- Paragraph 4: </w:t>
      </w:r>
      <w:hyperlink r:id="rId10">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https://www.city-journal.org/article/city-journal-daily-newsletter-oct-27-2026</w:t>
        </w:r>
      </w:hyperlink>
      <w:r>
        <w:t xml:space="preserve"> - Please view link - unable to able to access data</w:t>
      </w:r>
      <w:r/>
    </w:p>
    <w:p>
      <w:pPr>
        <w:pStyle w:val="ListNumber"/>
        <w:spacing w:line="240" w:lineRule="auto"/>
        <w:ind w:left="720"/>
      </w:pPr>
      <w:r/>
      <w:hyperlink r:id="rId9">
        <w:r>
          <w:rPr>
            <w:color w:val="0000EE"/>
            <w:u w:val="single"/>
          </w:rPr>
          <w:t>https://www.oregon.gov/oha/hsd/ohp/pages/gender-affirming-care.aspx</w:t>
        </w:r>
      </w:hyperlink>
      <w:r>
        <w:t xml:space="preserve"> - The Oregon Health Authority (OHA) provides information on gender-affirming care for Oregon Health Plan (OHP) members. The page outlines the definition of gender-affirming care, how to access it, and what OHP covers. It also discusses criteria for accessing gender-affirming care, including assessments by mental health and medical professionals, sustained gender dysphoria, and informed consent. The page notes that OHA is monitoring federal changes that may impact access to gender-affirming care in Oregon.</w:t>
      </w:r>
      <w:r/>
    </w:p>
    <w:p>
      <w:pPr>
        <w:pStyle w:val="ListNumber"/>
        <w:spacing w:line="240" w:lineRule="auto"/>
        <w:ind w:left="720"/>
      </w:pPr>
      <w:r/>
      <w:hyperlink r:id="rId11">
        <w:r>
          <w:rPr>
            <w:color w:val="0000EE"/>
            <w:u w:val="single"/>
          </w:rPr>
          <w:t>https://www.atg.wa.gov/know-your-rights-gender-affirming-care</w:t>
        </w:r>
      </w:hyperlink>
      <w:r>
        <w:t xml:space="preserve"> - The Washington State Attorney General's office provides a 'Know Your Rights: Gender Affirming Care' flyer summarising rights under Washington law. It covers protections for access to gender-affirming care, privacy protections for youths' health information, and where to find gender-affirming health care providers. The flyer also addresses protections against civil and criminal actions from other states that restrict or criminalize gender-affirming care.</w:t>
      </w:r>
      <w:r/>
    </w:p>
    <w:p>
      <w:pPr>
        <w:pStyle w:val="ListNumber"/>
        <w:spacing w:line="240" w:lineRule="auto"/>
        <w:ind w:left="720"/>
      </w:pPr>
      <w:r/>
      <w:hyperlink r:id="rId12">
        <w:r>
          <w:rPr>
            <w:color w:val="0000EE"/>
            <w:u w:val="single"/>
          </w:rPr>
          <w:t>https://www.doj.state.or.us/oregon-department-of-justice/civil-rights/gender-diverse-community-resources/</w:t>
        </w:r>
      </w:hyperlink>
      <w:r>
        <w:t xml:space="preserve"> - The Oregon Department of Justice offers resources for the gender-diverse community, including information on the Oregon Shield Law and related protections. The page provides FAQs on the Shield Law, which contains numerous protections for gender-affirming care and Oregon health care professionals who provide it. It also addresses questions about parental consent laws for minors and insurance coverage for gender-affirming care.</w:t>
      </w:r>
      <w:r/>
    </w:p>
    <w:p>
      <w:pPr>
        <w:pStyle w:val="ListNumber"/>
        <w:spacing w:line="240" w:lineRule="auto"/>
        <w:ind w:left="720"/>
      </w:pPr>
      <w:r/>
      <w:hyperlink r:id="rId10">
        <w:r>
          <w:rPr>
            <w:color w:val="0000EE"/>
            <w:u w:val="single"/>
          </w:rPr>
          <w:t>https://www.hca.wa.gov/free-or-low-cost-health-care/i-need-medical-dental-or-vision-care/transhealth-program</w:t>
        </w:r>
      </w:hyperlink>
      <w:r>
        <w:t xml:space="preserve"> - The Washington State Health Care Authority provides information about the Apple Health (Medicaid) Transhealth Program. The page outlines covered services, including primary care, behavioral health services, speech therapy, hormone therapy, and labs. It also notes that other gender-affirming treatments, such as surgical procedures and gender-affirming hair removal, are covered directly by Apple Health using the ProviderOne services card.</w:t>
      </w:r>
      <w:r/>
    </w:p>
    <w:p>
      <w:pPr>
        <w:pStyle w:val="ListNumber"/>
        <w:spacing w:line="240" w:lineRule="auto"/>
        <w:ind w:left="720"/>
      </w:pPr>
      <w:r/>
      <w:hyperlink r:id="rId14">
        <w:r>
          <w:rPr>
            <w:color w:val="0000EE"/>
            <w:u w:val="single"/>
          </w:rPr>
          <w:t>https://www.washingtonlawhelp.com/en/health-insurance-and-gender-affirming-treatment</w:t>
        </w:r>
      </w:hyperlink>
      <w:r>
        <w:t xml:space="preserve"> - Washington Law Help offers a guide on health insurance and gender-affirming treatment. The guide explains laws in Washington that protect against health insurance discrimination based on gender identity and related medical conditions. It covers what kinds of care the law protects and what kinds of insurance denials it prohibits, providing information on rights to coverage for gender-affirming treatment.</w:t>
      </w:r>
      <w:r/>
    </w:p>
    <w:p>
      <w:pPr>
        <w:pStyle w:val="ListNumber"/>
        <w:spacing w:line="240" w:lineRule="auto"/>
        <w:ind w:left="720"/>
      </w:pPr>
      <w:r/>
      <w:hyperlink r:id="rId15">
        <w:r>
          <w:rPr>
            <w:color w:val="0000EE"/>
            <w:u w:val="single"/>
          </w:rPr>
          <w:t>https://careoregon.org/providers/provider-updates/2026/10/15/update-to-billing-for-youth-gender-affirming-care-services</w:t>
        </w:r>
      </w:hyperlink>
      <w:r>
        <w:t xml:space="preserve"> - CareOregon provides an update on billing for youth gender-affirming care services. Effective October 13, 2026, the Oregon Health Authority (OHA) will carve out certain gender-affirming care services for OHP members ages 0-17 from Coordinated Care Organization (CCO) Medicaid contracts. OHA will pay for these services through fee-for-service (FFS). The update includes details on the services affected and billing procedures for providers.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egon.gov/oha/hsd/ohp/pages/gender-affirming-care.aspx" TargetMode="External"/><Relationship Id="rId10" Type="http://schemas.openxmlformats.org/officeDocument/2006/relationships/hyperlink" Target="https://www.hca.wa.gov/free-or-low-cost-health-care/i-need-medical-dental-or-vision-care/transhealth-program" TargetMode="External"/><Relationship Id="rId11" Type="http://schemas.openxmlformats.org/officeDocument/2006/relationships/hyperlink" Target="https://www.atg.wa.gov/know-your-rights-gender-affirming-care" TargetMode="External"/><Relationship Id="rId12" Type="http://schemas.openxmlformats.org/officeDocument/2006/relationships/hyperlink" Target="https://www.doj.state.or.us/oregon-department-of-justice/civil-rights/gender-diverse-community-resources/" TargetMode="External"/><Relationship Id="rId13" Type="http://schemas.openxmlformats.org/officeDocument/2006/relationships/hyperlink" Target="https://www.city-journal.org/article/city-journal-daily-newsletter-oct-27-2026" TargetMode="External"/><Relationship Id="rId14" Type="http://schemas.openxmlformats.org/officeDocument/2006/relationships/hyperlink" Target="https://www.washingtonlawhelp.com/en/health-insurance-and-gender-affirming-treatment" TargetMode="External"/><Relationship Id="rId15" Type="http://schemas.openxmlformats.org/officeDocument/2006/relationships/hyperlink" Target="https://careoregon.org/providers/provider-updates/2026/10/15/update-to-billing-for-youth-gender-affirming-care-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