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Latest LGBTQ Rights Backlash Shows Why Queer Media Matters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and activists are paying closer attention to LGBTQ rights as governments, schools and media outlets face growing pressure over inclusion, censorship and political scapegoating. A wide-ranging discussion between Karel Bouley and Scott Douglas Jacobsen links today’s battles to colonial history, authoritarian politics and the urgent need for queer communities to stay connected.</w:t>
      </w:r>
      <w:r/>
    </w:p>
    <w:p>
      <w:pPr>
        <w:pStyle w:val="Heading2"/>
      </w:pPr>
      <w:r>
        <w:t>Essential Takeaways</w:t>
      </w:r>
      <w:r/>
      <w:r/>
    </w:p>
    <w:p>
      <w:pPr>
        <w:pStyle w:val="ListBullet"/>
        <w:spacing w:line="240" w:lineRule="auto"/>
        <w:ind w:left="720"/>
      </w:pPr>
      <w:r/>
      <w:r>
        <w:rPr>
          <w:b/>
        </w:rPr>
        <w:t>Rights are moving unevenly:</w:t>
      </w:r>
      <w:r>
        <w:t xml:space="preserve"> Progress in one country can quickly be followed by political retreat.</w:t>
      </w:r>
      <w:r/>
    </w:p>
    <w:p>
      <w:pPr>
        <w:pStyle w:val="ListBullet"/>
        <w:spacing w:line="240" w:lineRule="auto"/>
        <w:ind w:left="720"/>
      </w:pPr>
      <w:r/>
      <w:r>
        <w:rPr>
          <w:b/>
        </w:rPr>
        <w:t>Colonial history matters:</w:t>
      </w:r>
      <w:r>
        <w:t xml:space="preserve"> Many laws criminalising same-sex relationships originated under colonial rule.</w:t>
      </w:r>
      <w:r/>
    </w:p>
    <w:p>
      <w:pPr>
        <w:pStyle w:val="ListBullet"/>
        <w:spacing w:line="240" w:lineRule="auto"/>
        <w:ind w:left="720"/>
      </w:pPr>
      <w:r/>
      <w:r>
        <w:rPr>
          <w:b/>
        </w:rPr>
        <w:t>Schools need wider support:</w:t>
      </w:r>
      <w:r>
        <w:t xml:space="preserve"> Safe classrooms help, but corridors, families and social spaces matter too.</w:t>
      </w:r>
      <w:r/>
    </w:p>
    <w:p>
      <w:pPr>
        <w:pStyle w:val="ListBullet"/>
        <w:spacing w:line="240" w:lineRule="auto"/>
        <w:ind w:left="720"/>
      </w:pPr>
      <w:r/>
      <w:r>
        <w:rPr>
          <w:b/>
        </w:rPr>
        <w:t>Media freedom is fragile:</w:t>
      </w:r>
      <w:r>
        <w:t xml:space="preserve"> Reporting on LGBTQ issues can become a target when governments label it propaganda.</w:t>
      </w:r>
      <w:r/>
    </w:p>
    <w:p>
      <w:pPr>
        <w:pStyle w:val="ListBullet"/>
        <w:spacing w:line="240" w:lineRule="auto"/>
        <w:ind w:left="720"/>
      </w:pPr>
      <w:r/>
      <w:r>
        <w:rPr>
          <w:b/>
        </w:rPr>
        <w:t>Solidarity is practical:</w:t>
      </w:r>
      <w:r>
        <w:t xml:space="preserve"> Divided communities are easier for politicians and campaigners to marginalise.</w:t>
      </w:r>
      <w:r/>
      <w:r/>
    </w:p>
    <w:p>
      <w:pPr>
        <w:pStyle w:val="Heading2"/>
      </w:pPr>
      <w:r>
        <w:t>The backlash is no longer easy to ignore</w:t>
      </w:r>
      <w:r/>
    </w:p>
    <w:p>
      <w:r/>
      <w:r>
        <w:t>The most striking feature of the current LGBTQ rights debate is how quickly the ground can shift. A country may appear broadly tolerant, then suddenly reject recommendations on equality, restrict public discussion or turn queer people into convenient political targets.</w:t>
      </w:r>
      <w:r/>
    </w:p>
    <w:p>
      <w:r/>
      <w:r>
        <w:t>That instability was central to a conversation between broadcaster and activist Karel Bouley and writer Scott Douglas Jacobsen, recorded while Jacobsen was in Ukraine. Their discussion ranged from international conflicts to schools, censorship and the treatment of LGBTQ people in detention, but the common thread was clear: political decisions are never abstract for the people living with them.</w:t>
      </w:r>
      <w:r/>
    </w:p>
    <w:p>
      <w:r/>
      <w:r>
        <w:t>The mood was serious, although Bouley’s humour kept breaking through. Even amid difficult subjects, his observations about pop culture, history and gay life brought a reminder that queer identity isn't only about laws and institutions. It's also about memory, language and the small signals people use to find one another.</w:t>
      </w:r>
      <w:r/>
    </w:p>
    <w:p>
      <w:pPr>
        <w:pStyle w:val="Heading2"/>
      </w:pPr>
      <w:r>
        <w:t>Why colonial history still shapes LGBTQ rights</w:t>
      </w:r>
      <w:r/>
    </w:p>
    <w:p>
      <w:r/>
      <w:r>
        <w:t>One of the conversation's strongest arguments concerned the origins of anti-gay laws. Research discussed by Bouley and Jacobsen suggests that many countries still criminalising consensual same-sex relationships inherited those rules from colonial administrations.</w:t>
      </w:r>
      <w:r/>
    </w:p>
    <w:p>
      <w:r/>
      <w:r>
        <w:t>That history complicates the familiar claim that LGBTQ equality is simply a Western export. In reality, some of the laws now used against queer communities were imposed by European powers, often alongside rigid religious and social systems. Presenting human rights as foreign interference can therefore obscure where the restrictions came from in the first place.</w:t>
      </w:r>
      <w:r/>
    </w:p>
    <w:p>
      <w:r/>
      <w:r>
        <w:t>But history can't become an excuse for current leaders. Colonial laws may explain part of the inheritance, yet governments still choose whether to preserve, enforce or repeal them. As Jacobsen noted, responsibility rests with today's politicians as well as the outside groups that support hard-line campaigns.</w:t>
      </w:r>
      <w:r/>
    </w:p>
    <w:p>
      <w:pPr>
        <w:pStyle w:val="Heading2"/>
      </w:pPr>
      <w:r>
        <w:t>Schools need safety beyond the classroom</w:t>
      </w:r>
      <w:r/>
    </w:p>
    <w:p>
      <w:r/>
      <w:r>
        <w:t>Ireland's work on LGBTQ-inclusive education offered a more hopeful strand to the discussion. The emphasis wasn't limited to lesson plans or official policies. It focused on the ordinary spaces where young people actually spend time: corridors, changing areas, friendship groups and the moments between classes.</w:t>
      </w:r>
      <w:r/>
    </w:p>
    <w:p>
      <w:r/>
      <w:r>
        <w:t>That's an important distinction. A school can have an inclusive policy on paper while a pupil still feels exposed walking across the playground or entering a changing room. For LGBTQ teenagers, those in-between spaces can carry more emotional weight than a formal classroom conversation.</w:t>
      </w:r>
      <w:r/>
    </w:p>
    <w:p>
      <w:r/>
      <w:r>
        <w:t>Family life matters just as much. Teachers can create supportive environments, but parents and carers often shape the attitudes children bring into school. Inclusive education works best when it reaches the whole community, rather than asking teachers to repair prejudice learned elsewhere.</w:t>
      </w:r>
      <w:r/>
    </w:p>
    <w:p>
      <w:pPr>
        <w:pStyle w:val="Heading2"/>
      </w:pPr>
      <w:r>
        <w:t>When reporting becomes “propaganda”</w:t>
      </w:r>
      <w:r/>
    </w:p>
    <w:p>
      <w:r/>
      <w:r>
        <w:t>The discussion also highlighted the growing pressure on independent media. In Turkey, authorities reportedly targeted the news outlet T24 after it covered a crackdown affecting LGBTQ people, describing the reporting as gay propaganda.</w:t>
      </w:r>
      <w:r/>
    </w:p>
    <w:p>
      <w:r/>
      <w:r>
        <w:t>That tactic is familiar because it changes the subject. Instead of answering questions about discrimination, officials accuse journalists of promoting an agenda simply for documenting events. It creates a chilling effect, particularly for smaller outlets that can't easily absorb legal costs, licence threats or platform restrictions.</w:t>
      </w:r>
      <w:r/>
    </w:p>
    <w:p>
      <w:r/>
      <w:r>
        <w:t>Queer media is especially important in that environment. It records stories that mainstream publications may overlook, gives communities reliable information and preserves a public record when official accounts become selective. When that media is weakened, people lose more than headlines. They lose witnesses.</w:t>
      </w:r>
      <w:r/>
    </w:p>
    <w:p>
      <w:pPr>
        <w:pStyle w:val="Heading2"/>
      </w:pPr>
      <w:r>
        <w:t>Solidarity is stronger than division</w:t>
      </w:r>
      <w:r/>
    </w:p>
    <w:p>
      <w:r/>
      <w:r>
        <w:t>Bouley also warned that LGBTQ communities can be pulled apart by arguments over identity, age, presentation and political priorities. Those disagreements are real, but they can become dangerous when they obscure shared vulnerability.</w:t>
      </w:r>
      <w:r/>
    </w:p>
    <w:p>
      <w:r/>
      <w:r>
        <w:t>The political value of division is obvious. If gay men are encouraged to distance themselves from trans people, younger activists are urged to dismiss older generations, or established organisations are treated as enemies rather than imperfect allies, collective influence shrinks.</w:t>
      </w:r>
      <w:r/>
    </w:p>
    <w:p>
      <w:r/>
      <w:r>
        <w:t>The history of queer progress shows why that matters. Rights were not won by one neat, unified movement. They were advanced by people with different backgrounds and tactics who still recognised that attacks on one part of the community could spread to others.</w:t>
      </w:r>
      <w:r/>
    </w:p>
    <w:p>
      <w:pPr>
        <w:pStyle w:val="Heading2"/>
      </w:pPr>
      <w:r>
        <w:t>Queer history lives in culture as well as law</w:t>
      </w:r>
      <w:r/>
    </w:p>
    <w:p>
      <w:r/>
      <w:r>
        <w:t>For older LGBTQ people, films, songs and famous lines often served as coded forms of recognition. Bouley recalled the importance of works such as The Wizard of Oz and All About Eve, films that became touchstones in gay culture when openly identifying as queer could carry serious personal risk.</w:t>
      </w:r>
      <w:r/>
    </w:p>
    <w:p>
      <w:r/>
      <w:r>
        <w:t>That history can be easy to dismiss as nostalgia, but it reveals how communities survive under pressure. Shared references offered humour, belonging and a way to recognise someone without forcing a public declaration.</w:t>
      </w:r>
      <w:r/>
    </w:p>
    <w:p>
      <w:r/>
      <w:r>
        <w:t>Today, social media has made connection faster, but it hasn't made it automatically safer. Queer publications, creators and archives still help preserve the stories that official histories leave out. They also show younger readers that today's language and freedoms were built on earlier acts of courage.</w:t>
      </w:r>
      <w:r/>
    </w:p>
    <w:p>
      <w:pPr>
        <w:pStyle w:val="Heading2"/>
      </w:pPr>
      <w:r>
        <w:t>War reminds us that policy means people</w:t>
      </w:r>
      <w:r/>
    </w:p>
    <w:p>
      <w:r/>
      <w:r>
        <w:t>The conversation's setting in Ukraine gave the wider discussion an especially stark edge. Jacobsen described the danger around him, including damage to residential buildings and injuries caused by Russian attacks. Bouley repeatedly returned to the human cost of decisions discussed as territory, strategy or geopolitics.</w:t>
      </w:r>
      <w:r/>
    </w:p>
    <w:p>
      <w:r/>
      <w:r>
        <w:t>That point applies to LGBTQ policy too. A law isn't merely a line in a document. It can affect whether someone gets a job, stays in school, receives medical care, reports abuse or feels safe enough to be visible.</w:t>
      </w:r>
      <w:r/>
    </w:p>
    <w:p>
      <w:r/>
      <w:r>
        <w:t>Whether the issue is war, censorship or equality, the most useful question remains deceptively simple: who has to live with the consequences? It's a question that can cut through the slogans rather neatly.</w:t>
      </w:r>
      <w:r/>
    </w:p>
    <w:p>
      <w:r/>
      <w:r>
        <w:t>Queer media matters because communities need their own witnesses, archives and conversations.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Paragraph 1: , - Paragraph 2: , - Paragraph 3: , - Paragraph 4: , - Paragraph 5: , - Paragraph 6: , - Paragraph 7: , - Paragraph 8: , - Paragraph 9: , - Paragraph 10: , - Paragraph 11: , - Paragraph 12: , - Paragraph 13: , - Paragraph 14: , - Paragraph 15: , - Paragraph 16: , - Paragraph 17: , - Paragraph 18: , - Paragraph 19: , - Paragraph 20: ,</w:t>
      </w:r>
      <w:r/>
    </w:p>
    <w:p>
      <w:pPr>
        <w:pStyle w:val="Heading2"/>
      </w:pPr>
      <w:r>
        <w:t>Bibliography</w:t>
      </w:r>
      <w:r/>
    </w:p>
    <w:p>
      <w:r/>
      <w:r>
        <w:t xml:space="preserve">1. </w:t>
      </w:r>
      <w:hyperlink r:id="rId9">
        <w:r>
          <w:rPr>
            <w:color w:val="0000EE"/>
            <w:u w:val="single"/>
          </w:rPr>
          <w:t>https://goodmenproject.com/featured-content/karel-bouley-lgbtq-rights-queer-media-ukraine-sjbn/</w:t>
        </w:r>
      </w:hyperlink>
      <w:r>
        <w:t xml:space="preserve"> - Please view link - unable to able to access data</w:t>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oodmenproject.com/featured-content/karel-bouley-lgbtq-rights-queer-media-ukraine-sjb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