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Side Sexuality Deserves More Space in Gay Dating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men who prefer non-penetrative intimacy are challenging the idea that sex must fit a top, bottom or versatile template. The growing use of “side” offers a clearer way to describe those preferences, while the debate around sidephobia asks a bigger question: why should anyone have to defend the sex that feels right for them?</w:t>
      </w:r>
      <w:r/>
    </w:p>
    <w:p>
      <w:pPr>
        <w:pStyle w:val="Heading2"/>
      </w:pPr>
      <w:r>
        <w:t>Essential Takeaways</w:t>
      </w:r>
      <w:r/>
      <w:r/>
    </w:p>
    <w:p>
      <w:pPr>
        <w:pStyle w:val="ListBullet"/>
        <w:spacing w:line="240" w:lineRule="auto"/>
        <w:ind w:left="720"/>
      </w:pPr>
      <w:r/>
      <w:r>
        <w:rPr>
          <w:b/>
        </w:rPr>
        <w:t>A side is a sexual preference:</w:t>
      </w:r>
      <w:r>
        <w:t xml:space="preserve"> It generally describes gay men who don't want anal penetration, while still enjoying intimate, active sex lives.</w:t>
      </w:r>
      <w:r/>
    </w:p>
    <w:p>
      <w:pPr>
        <w:pStyle w:val="ListBullet"/>
        <w:spacing w:line="240" w:lineRule="auto"/>
        <w:ind w:left="720"/>
      </w:pPr>
      <w:r/>
      <w:r>
        <w:rPr>
          <w:b/>
        </w:rPr>
        <w:t>There are plenty of alternatives:</w:t>
      </w:r>
      <w:r>
        <w:t xml:space="preserve"> Kissing, oral sex, touching and mutual masturbation can all be central to satisfying sex.</w:t>
      </w:r>
      <w:r/>
    </w:p>
    <w:p>
      <w:pPr>
        <w:pStyle w:val="ListBullet"/>
        <w:spacing w:line="240" w:lineRule="auto"/>
        <w:ind w:left="720"/>
      </w:pPr>
      <w:r/>
      <w:r>
        <w:rPr>
          <w:b/>
        </w:rPr>
        <w:t>The label fills a gap:</w:t>
      </w:r>
      <w:r>
        <w:t xml:space="preserve"> “Side” gives people language beyond the familiar top, bottom and versatile categories.</w:t>
      </w:r>
      <w:r/>
    </w:p>
    <w:p>
      <w:pPr>
        <w:pStyle w:val="ListBullet"/>
        <w:spacing w:line="240" w:lineRule="auto"/>
        <w:ind w:left="720"/>
      </w:pPr>
      <w:r/>
      <w:r>
        <w:rPr>
          <w:b/>
        </w:rPr>
        <w:t>Pressure can be real:</w:t>
      </w:r>
      <w:r>
        <w:t xml:space="preserve"> Dismissive questions and assumptions may make non-penetrative preferences feel abnormal or temporary.</w:t>
      </w:r>
      <w:r/>
    </w:p>
    <w:p>
      <w:pPr>
        <w:pStyle w:val="ListBullet"/>
        <w:spacing w:line="240" w:lineRule="auto"/>
        <w:ind w:left="720"/>
      </w:pPr>
      <w:r/>
      <w:r>
        <w:rPr>
          <w:b/>
        </w:rPr>
        <w:t>There isn't a winning position:</w:t>
      </w:r>
      <w:r>
        <w:t xml:space="preserve"> Sexual comfort, consent and pleasure matter more than fitting a recognised label.</w:t>
      </w:r>
      <w:r/>
      <w:r/>
    </w:p>
    <w:p>
      <w:pPr>
        <w:pStyle w:val="Heading2"/>
      </w:pPr>
      <w:r>
        <w:t>Gay sex doesn't need one default setting</w:t>
      </w:r>
      <w:r/>
    </w:p>
    <w:p>
      <w:r/>
      <w:r>
        <w:t>The strongest point in the sidephobia debate is also the simplest: not having anal sex doesn't mean not having sex. For some gay men, intimacy is built around kissing, oral sex, touching and mutual masturbation, with no sense that anything is missing.</w:t>
      </w:r>
      <w:r/>
    </w:p>
    <w:p>
      <w:r/>
      <w:r>
        <w:t xml:space="preserve">That distinction matters because sexual labels can quietly become social expectations. If top, bottom and versatile are treated as the standard menu, anyone outside it may be pushed to explain themselves. Research indexed by PubMed has explored how sexual identities and preferences can connect with comfort, wellbeing and personal agency, rather than being reduced to a single act. </w:t>
      </w:r>
      <w:hyperlink r:id="rId9">
        <w:r>
          <w:rPr>
            <w:color w:val="0000EE"/>
            <w:u w:val="single"/>
          </w:rPr>
          <w:t>[2]</w:t>
        </w:r>
      </w:hyperlink>
      <w:r/>
    </w:p>
    <w:p>
      <w:r/>
      <w:r>
        <w:t>The result is a useful reminder that sex isn't a checklist. A soft kiss, a lingering touch or the easy familiarity of knowing exactly what you don't want can be just as meaningful as penetration.</w:t>
      </w:r>
      <w:r/>
    </w:p>
    <w:p>
      <w:pPr>
        <w:pStyle w:val="Heading2"/>
      </w:pPr>
      <w:r>
        <w:t>What does “side” actually mean?</w:t>
      </w:r>
      <w:r/>
    </w:p>
    <w:p>
      <w:r/>
      <w:r>
        <w:t>“Side” generally describes a gay man who doesn't engage in anal penetration but does enjoy other forms of sexual intimacy. It isn't shorthand for celibacy, inexperience or a lack of desire. In many cases, it's simply the most accurate description available.</w:t>
      </w:r>
      <w:r/>
    </w:p>
    <w:p>
      <w:r/>
      <w:r>
        <w:t xml:space="preserve">The term became more visible because the usual labels didn't work for everyone. Joe Kort, a psychotherapist and sex therapist, has written about coining “side” after finding no clear category for men who didn't identify as tops, bottoms or versatile. PubMed-listed research has also examined the term as a distinct way of describing non-penetrative sexual behaviour. </w:t>
      </w:r>
      <w:hyperlink r:id="rId10">
        <w:r>
          <w:rPr>
            <w:color w:val="0000EE"/>
            <w:u w:val="single"/>
          </w:rPr>
          <w:t>[3]</w:t>
        </w:r>
      </w:hyperlink>
      <w:r/>
    </w:p>
    <w:p>
      <w:r/>
      <w:r>
        <w:t>That language can be reassuring. Dating apps often ask people to compress complicated preferences into a single word, so having a label that feels honest is practical, not dramatic. Your profile shouldn't need a footnote explaining that “not into penetration” doesn't mean “not into sex”.</w:t>
      </w:r>
      <w:r/>
    </w:p>
    <w:p>
      <w:pPr>
        <w:pStyle w:val="Heading2"/>
      </w:pPr>
      <w:r>
        <w:t>Why sidephobia feels familiar to some men</w:t>
      </w:r>
      <w:r/>
    </w:p>
    <w:p>
      <w:r/>
      <w:r>
        <w:t>“Sidephobia” may not be a formal clinical diagnosis, but the attitude behind it is easy to recognise. It can appear through jokes, disbelief or the familiar interrogation: have you tried it, are you sure, and might you change your mind?</w:t>
      </w:r>
      <w:r/>
    </w:p>
    <w:p>
      <w:r/>
      <w:r>
        <w:t xml:space="preserve">Those questions can sound harmless, yet repetition gives them weight. When one preference is treated as something to overcome, the person holding it can begin to feel as though they're failing a test of gay identity. Studies in sexual health and identity have examined how social expectations can shape comfort, disclosure and wellbeing, helping explain why these interactions may feel more serious than casual teasing. </w:t>
      </w:r>
      <w:hyperlink r:id="rId11">
        <w:r>
          <w:rPr>
            <w:color w:val="0000EE"/>
            <w:u w:val="single"/>
          </w:rPr>
          <w:t>[4]</w:t>
        </w:r>
      </w:hyperlink>
      <w:r/>
    </w:p>
    <w:p>
      <w:r/>
      <w:r>
        <w:t>This doesn't mean every awkward question is deliberate prejudice. Some people simply haven't thought beyond the categories they know. But curiosity still needs boundaries, particularly when the subject is someone else's body. “No” is a complete answer, and “I don't want that” doesn't require a persuasive argument.</w:t>
      </w:r>
      <w:r/>
    </w:p>
    <w:p>
      <w:pPr>
        <w:pStyle w:val="Heading2"/>
      </w:pPr>
      <w:r>
        <w:t>The dating-app label is useful, but not magic</w:t>
      </w:r>
      <w:r/>
    </w:p>
    <w:p>
      <w:r/>
      <w:r>
        <w:t>Giving “side” a place in dating culture can make introductions clearer. Grindr added the option in 2022, allowing users to signal a preference that had often been left out of the standard top-bottom-versatile framework.</w:t>
      </w:r>
      <w:r/>
    </w:p>
    <w:p>
      <w:r/>
      <w:r>
        <w:t xml:space="preserve">That change won't remove every awkward conversation. People can still ignore profiles, push for something different or assume a label is negotiable. Still, clear language helps people find one another, and research on sexual identity categories suggests that labels can support communication when they reflect lived experience rather than impose a rigid script. </w:t>
      </w:r>
      <w:hyperlink r:id="rId12">
        <w:r>
          <w:rPr>
            <w:color w:val="0000EE"/>
            <w:u w:val="single"/>
          </w:rPr>
          <w:t>[5]</w:t>
        </w:r>
      </w:hyperlink>
      <w:r/>
    </w:p>
    <w:p>
      <w:r/>
      <w:r>
        <w:t>For anyone dating as a side, the practical rule is straightforward: state your boundaries early, but don't feel obliged to write an essay. For anyone meeting a side, take the label at face value. If preferences change, the person will say so; they don't need a sales pitch.</w:t>
      </w:r>
      <w:r/>
    </w:p>
    <w:p>
      <w:pPr>
        <w:pStyle w:val="Heading2"/>
      </w:pPr>
      <w:r>
        <w:t>No sexual preference needs a trophy</w:t>
      </w:r>
      <w:r/>
    </w:p>
    <w:p>
      <w:r/>
      <w:r>
        <w:t>The answer isn't to turn “side” into a new gold standard. Tops, bottoms, versatile men and sides all deserve the same freedom to define what feels good, safe and wanted. One preference doesn't need to defeat another.</w:t>
      </w:r>
      <w:r/>
    </w:p>
    <w:p>
      <w:r/>
      <w:r>
        <w:t xml:space="preserve">The more interesting shift is towards sexual language that leaves room for variation. Some people may identify as sides permanently, while others may use the term flexibly or prefer no label at all. Work indexed in sexual-health research has linked consensual intimacy with autonomy and wellbeing, reinforcing the idea that the quality of an encounter matters more than whether it follows a familiar pattern. </w:t>
      </w:r>
      <w:hyperlink r:id="rId13">
        <w:r>
          <w:rPr>
            <w:color w:val="0000EE"/>
            <w:u w:val="single"/>
          </w:rPr>
          <w:t>[6]</w:t>
        </w:r>
      </w:hyperlink>
      <w:r/>
    </w:p>
    <w:p>
      <w:r/>
      <w:r>
        <w:t>That leaves a fairly uncomplicated conclusion. If two adults are happy, consenting and enjoying themselves, the rest is mostly background noise. As gay dating becomes more open about different forms of intimacy, the hope is that “side” will feel less like a defensive explanation and more like an ordinary option.</w:t>
      </w:r>
      <w:r/>
    </w:p>
    <w:p>
      <w:r/>
      <w:r>
        <w:t>A good sex life doesn't need to look impressive from the outside.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5">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3">
        <w:r>
          <w:rPr>
            <w:color w:val="0000EE"/>
            <w:u w:val="single"/>
          </w:rPr>
          <w:t>[6]</w:t>
        </w:r>
      </w:hyperlink>
      <w:r>
        <w:t xml:space="preserve">, </w:t>
      </w:r>
      <w:hyperlink r:id="rId15">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[3]</w:t>
        </w:r>
      </w:hyperlink>
      <w:r>
        <w:t xml:space="preserve">, </w:t>
      </w:r>
      <w:hyperlink r:id="rId13">
        <w:r>
          <w:rPr>
            <w:color w:val="0000EE"/>
            <w:u w:val="single"/>
          </w:rPr>
          <w:t>[6]</w:t>
        </w:r>
      </w:hyperlink>
      <w:r>
        <w:t xml:space="preserve">- Paragraph 15: </w:t>
      </w:r>
      <w:hyperlink r:id="rId12">
        <w:r>
          <w:rPr>
            <w:color w:val="0000EE"/>
            <w:u w:val="single"/>
          </w:rPr>
          <w:t>[5]</w:t>
        </w:r>
      </w:hyperlink>
      <w:r>
        <w:t xml:space="preserve">, </w:t>
      </w:r>
      <w:hyperlink r:id="rId15">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https://instinctmagazine.com/sidephobia/</w:t>
        </w:r>
      </w:hyperlink>
      <w:r>
        <w:t xml:space="preserve"> - Please view link - unable to able to access data</w:t>
      </w:r>
      <w:r/>
    </w:p>
    <w:p>
      <w:pPr>
        <w:pStyle w:val="ListNumber"/>
        <w:spacing w:line="240" w:lineRule="auto"/>
        <w:ind w:left="720"/>
      </w:pPr>
      <w:r/>
      <w:hyperlink r:id="rId9">
        <w:r>
          <w:rPr>
            <w:color w:val="0000EE"/>
            <w:u w:val="single"/>
          </w:rPr>
          <w:t>https://pubmed.ncbi.nlm.nih.gov/42848691/</w:t>
        </w:r>
      </w:hyperlink>
      <w:r>
        <w:t xml:space="preserve"> - A 2026 study published in the Journal of Homosexuality conducted a three-level meta-analysis of 41 studies involving 27,819 gay and bisexual men. The research found that men identifying as 'Top' exhibited the most favourable mental health profiles, followed by 'Versatile' and then 'Bottom'. The study highlighted that the traditional binary classifications of sexual roles may exaggerate disparities when identities like 'Side' are not distinguished, underscoring the need for role-sensitive assessments and interventions within gay and bisexual communities.</w:t>
      </w:r>
      <w:r/>
    </w:p>
    <w:p>
      <w:pPr>
        <w:pStyle w:val="ListNumber"/>
        <w:spacing w:line="240" w:lineRule="auto"/>
        <w:ind w:left="720"/>
      </w:pPr>
      <w:r/>
      <w:hyperlink r:id="rId10">
        <w:r>
          <w:rPr>
            <w:color w:val="0000EE"/>
            <w:u w:val="single"/>
          </w:rPr>
          <w:t>https://pubmed.ncbi.nlm.nih.gov/42118668/</w:t>
        </w:r>
      </w:hyperlink>
      <w:r>
        <w:t xml:space="preserve"> - A 2026 study published in the Journal of Sex Research explored the emergence of the 'Side' identity among Chinese gay men. The research found that 'Side' men primarily engage in non-penetrative sex and view this identity as a strategy for well-being, resistance to traditional sexual-role expectations, and digital agency. The study suggests that the rise of 'Side' reflects a shift towards more flexible and well-being-centred understandings of intimacy within contemporary Chinese gay communities.</w:t>
      </w:r>
      <w:r/>
    </w:p>
    <w:p>
      <w:pPr>
        <w:pStyle w:val="ListNumber"/>
        <w:spacing w:line="240" w:lineRule="auto"/>
        <w:ind w:left="720"/>
      </w:pPr>
      <w:r/>
      <w:hyperlink r:id="rId11">
        <w:r>
          <w:rPr>
            <w:color w:val="0000EE"/>
            <w:u w:val="single"/>
          </w:rPr>
          <w:t>https://pubmed.ncbi.nlm.nih.gov/42578795/</w:t>
        </w:r>
      </w:hyperlink>
      <w:r>
        <w:t xml:space="preserve"> - A 2026 study published in the Journal of Sex Research analysed data from 141,156 users of a gay dating app to examine trends in sexual role identities across generations and regions. The research found that younger users were more likely to identify as 'Bottom' or 'Versatile', while older users were more likely to identify as 'Top'. The study challenges assumptions that younger generations are moving away from traditional sexual role labels, suggesting instead that these identities are being used in increasingly flexible and context-dependent ways.</w:t>
      </w:r>
      <w:r/>
    </w:p>
    <w:p>
      <w:pPr>
        <w:pStyle w:val="ListNumber"/>
        <w:spacing w:line="240" w:lineRule="auto"/>
        <w:ind w:left="720"/>
      </w:pPr>
      <w:r/>
      <w:hyperlink r:id="rId12">
        <w:r>
          <w:rPr>
            <w:color w:val="0000EE"/>
            <w:u w:val="single"/>
          </w:rPr>
          <w:t>https://pubmed.ncbi.nlm.nih.gov/42628185/</w:t>
        </w:r>
      </w:hyperlink>
      <w:r>
        <w:t xml:space="preserve"> - A 2026 study published in the journal Body Image investigated the ideal male partner physique and subcultural appearance identity preferences among sexual minority men in the United States. The research found that many sexual minority men believe that leanness and muscularity are highly valued by others when searching for prospective partners. The study suggests that these preferences may influence partner selection and perceptions of attractiveness within the community.</w:t>
      </w:r>
      <w:r/>
    </w:p>
    <w:p>
      <w:pPr>
        <w:pStyle w:val="ListNumber"/>
        <w:spacing w:line="240" w:lineRule="auto"/>
        <w:ind w:left="720"/>
      </w:pPr>
      <w:r/>
      <w:hyperlink r:id="rId13">
        <w:r>
          <w:rPr>
            <w:color w:val="0000EE"/>
            <w:u w:val="single"/>
          </w:rPr>
          <w:t>https://pubmed.ncbi.nlm.nih.gov/41351285/</w:t>
        </w:r>
      </w:hyperlink>
      <w:r>
        <w:t xml:space="preserve"> - A 2025 study published in AIDS Care examined the correlation between sexual behaviour and preferences for HIV pre-exposure prophylaxis (PrEP) modalities among men who have sex with men. The research found that willingness to use PrEP was not strongly associated with sexual behaviour; however, as the number of sexual partners in the past 12 months increased, so did preferences for each modality of PrEP compared to no PrEP. The study indicates that PrEP preferences are responsive to sexual behaviour.</w:t>
      </w:r>
      <w:r/>
    </w:p>
    <w:p>
      <w:pPr>
        <w:pStyle w:val="ListNumber"/>
        <w:spacing w:line="240" w:lineRule="auto"/>
        <w:ind w:left="720"/>
      </w:pPr>
      <w:r/>
      <w:hyperlink r:id="rId15">
        <w:r>
          <w:rPr>
            <w:color w:val="0000EE"/>
            <w:u w:val="single"/>
          </w:rPr>
          <w:t>https://pubmed.ncbi.nlm.nih.gov/42125415/</w:t>
        </w:r>
      </w:hyperlink>
      <w:r>
        <w:t xml:space="preserve"> - A 2026 study published in Sex Medicine investigated sexual health outcomes and biomedical prevention behaviours among men who have sex with men engaging in fisting. The research found that engaging in fisting was associated with higher rates of sexually transmitted infections and lower rates of HIV pre-exposure prophylaxis use. The study highlights the need for targeted sexual health interventions for men who engage in fisting to reduce health risks.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ubmed.ncbi.nlm.nih.gov/42848691/" TargetMode="External"/><Relationship Id="rId10" Type="http://schemas.openxmlformats.org/officeDocument/2006/relationships/hyperlink" Target="https://pubmed.ncbi.nlm.nih.gov/42118668/" TargetMode="External"/><Relationship Id="rId11" Type="http://schemas.openxmlformats.org/officeDocument/2006/relationships/hyperlink" Target="https://pubmed.ncbi.nlm.nih.gov/42578795/" TargetMode="External"/><Relationship Id="rId12" Type="http://schemas.openxmlformats.org/officeDocument/2006/relationships/hyperlink" Target="https://pubmed.ncbi.nlm.nih.gov/42628185/" TargetMode="External"/><Relationship Id="rId13" Type="http://schemas.openxmlformats.org/officeDocument/2006/relationships/hyperlink" Target="https://pubmed.ncbi.nlm.nih.gov/41351285/" TargetMode="External"/><Relationship Id="rId14" Type="http://schemas.openxmlformats.org/officeDocument/2006/relationships/hyperlink" Target="https://instinctmagazine.com/sidephobia/" TargetMode="External"/><Relationship Id="rId15" Type="http://schemas.openxmlformats.org/officeDocument/2006/relationships/hyperlink" Target="https://pubmed.ncbi.nlm.nih.gov/421254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