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Title IX Changes Put LGBTQ Campus Protections Under Pressure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survivors and LGBTQ campaigners are facing renewed uncertainty across US campuses as competing Title IX rules reshape protections against sex discrimination, harassment and assault. The dispute matters because it reaches far beyond policy language, affecting who feels safe reporting misconduct and whether transgender students can expect equal treatment at university.</w:t>
      </w:r>
      <w:r/>
    </w:p>
    <w:p>
      <w:pPr>
        <w:pStyle w:val="Heading2"/>
      </w:pPr>
      <w:r>
        <w:t>Essential Takeaways</w:t>
      </w:r>
      <w:r/>
      <w:r/>
    </w:p>
    <w:p>
      <w:pPr>
        <w:pStyle w:val="ListBullet"/>
        <w:spacing w:line="240" w:lineRule="auto"/>
        <w:ind w:left="720"/>
      </w:pPr>
      <w:r/>
      <w:r>
        <w:rPr>
          <w:b/>
        </w:rPr>
        <w:t>Title IX is changing again:</w:t>
      </w:r>
      <w:r>
        <w:t xml:space="preserve"> Federal policy has swung between broader LGBTQ protections and narrower interpretations focused on biological sex.</w:t>
      </w:r>
      <w:r/>
    </w:p>
    <w:p>
      <w:pPr>
        <w:pStyle w:val="ListBullet"/>
        <w:spacing w:line="240" w:lineRule="auto"/>
        <w:ind w:left="720"/>
      </w:pPr>
      <w:r/>
      <w:r>
        <w:rPr>
          <w:b/>
        </w:rPr>
        <w:t>Court rulings have created confusion:</w:t>
      </w:r>
      <w:r>
        <w:t xml:space="preserve"> Different states and institutions have faced different rules, leaving students unsure which protections apply.</w:t>
      </w:r>
      <w:r/>
    </w:p>
    <w:p>
      <w:pPr>
        <w:pStyle w:val="ListBullet"/>
        <w:spacing w:line="240" w:lineRule="auto"/>
        <w:ind w:left="720"/>
      </w:pPr>
      <w:r/>
      <w:r>
        <w:rPr>
          <w:b/>
        </w:rPr>
        <w:t>Reporting may feel harder:</w:t>
      </w:r>
      <w:r>
        <w:t xml:space="preserve"> Changes to campus misconduct procedures can make investigations more formal, adversarial and intimidating.</w:t>
      </w:r>
      <w:r/>
    </w:p>
    <w:p>
      <w:pPr>
        <w:pStyle w:val="ListBullet"/>
        <w:spacing w:line="240" w:lineRule="auto"/>
        <w:ind w:left="720"/>
      </w:pPr>
      <w:r/>
      <w:r>
        <w:rPr>
          <w:b/>
        </w:rPr>
        <w:t>Texas became a flashpoint:</w:t>
      </w:r>
      <w:r>
        <w:t xml:space="preserve"> State officials and universities challenged protections for transgender and LGBTQ students.</w:t>
      </w:r>
      <w:r/>
    </w:p>
    <w:p>
      <w:pPr>
        <w:pStyle w:val="ListBullet"/>
        <w:spacing w:line="240" w:lineRule="auto"/>
        <w:ind w:left="720"/>
      </w:pPr>
      <w:r/>
      <w:r>
        <w:rPr>
          <w:b/>
        </w:rPr>
        <w:t>The Cornell case has become symbolic:</w:t>
      </w:r>
      <w:r>
        <w:t xml:space="preserve"> Activists say it highlights wider concerns about accountability, university power and campus safety.</w:t>
      </w:r>
      <w:r/>
      <w:r/>
    </w:p>
    <w:p>
      <w:pPr>
        <w:pStyle w:val="Heading2"/>
      </w:pPr>
      <w:r>
        <w:t>A familiar law at the centre of a fierce campus fight</w:t>
      </w:r>
      <w:r/>
    </w:p>
    <w:p>
      <w:r/>
      <w:r>
        <w:t>Title IX is often remembered as the US law that opened doors for women in education and sport. Today, though, its meaning has become a political battleground, with universities trying to navigate court orders, federal guidance and state-level restrictions at the same time.</w:t>
      </w:r>
      <w:r/>
    </w:p>
    <w:p>
      <w:r/>
      <w:r>
        <w:t>The latest dispute has a deeply human edge. For students reporting sexual harassment or assault, the difference between a supportive process and a courtroom-style confrontation can determine whether they speak up at all. Meanwhile, LGBTQ students are asking a more basic question: will their university protect them if discrimination is tied to sexual orientation or gender identity?</w:t>
      </w:r>
      <w:r/>
    </w:p>
    <w:p>
      <w:r/>
      <w:r>
        <w:t>Education Dive reported that the US Department of Education moved to remove the Biden-era Title IX rule from the federal books. That decision followed legal challenges which had already blocked the rule in much of the country.</w:t>
      </w:r>
      <w:r/>
    </w:p>
    <w:p>
      <w:pPr>
        <w:pStyle w:val="Heading2"/>
      </w:pPr>
      <w:r>
        <w:t>Why LGBTQ students are watching closely</w:t>
      </w:r>
      <w:r/>
    </w:p>
    <w:p>
      <w:r/>
      <w:r>
        <w:t>The Biden administration's 2024 regulations sought to clarify that Title IX's ban on sex discrimination also covered sexual orientation and gender identity. That approach was welcomed by LGBTQ advocates, but challenged by Republican-led states and conservative groups.</w:t>
      </w:r>
      <w:r/>
    </w:p>
    <w:p>
      <w:r/>
      <w:r>
        <w:t>Federal courts subsequently blocked the rule in several states. PBS NewsHour reported that one judge halted the expanded protections after finding that the administration had likely exceeded its authority. Other rulings added to a patchwork in which a student's rights could depend heavily on where their campus is located.</w:t>
      </w:r>
      <w:r/>
    </w:p>
    <w:p>
      <w:r/>
      <w:r>
        <w:t>That uneven landscape is more than an administrative headache. It can affect housing, bathrooms, pronoun use, athletics, disciplinary complaints and the way universities respond to harassment. A student shouldn't need a legal briefing before deciding whether a campus office is safe to approach, yet that is increasingly the reality.</w:t>
      </w:r>
      <w:r/>
    </w:p>
    <w:p>
      <w:pPr>
        <w:pStyle w:val="Heading2"/>
      </w:pPr>
      <w:r>
        <w:t>Campus misconduct procedures are under scrutiny</w:t>
      </w:r>
      <w:r/>
    </w:p>
    <w:p>
      <w:r/>
      <w:r>
        <w:t>The controversy isn't only about identity protections. Title IX also governs how colleges handle allegations of sexual misconduct, and procedural changes can have major consequences for survivors and accused students alike.</w:t>
      </w:r>
      <w:r/>
    </w:p>
    <w:p>
      <w:r/>
      <w:r>
        <w:t>Critics of stricter rules argue that highly formal hearings, demanding evidence standards and aggressive questioning may discourage reporting. Supporters say universities need fair processes that protect due process and prevent rushed or unreliable findings. Both concerns matter, but the system fails if fairness becomes so forbidding that students simply walk away.</w:t>
      </w:r>
      <w:r/>
    </w:p>
    <w:p>
      <w:r/>
      <w:r>
        <w:t>The Cornell Seven campaign has placed those tensions in the spotlight. Its organisers describe the case as part of a wider struggle over university accountability, while opponents of the campaign's framing argue that individual cases require careful, evidence-based review. Either way, the attention shows how quickly a campus dispute can become a national argument about power.</w:t>
      </w:r>
      <w:r/>
    </w:p>
    <w:p>
      <w:pPr>
        <w:pStyle w:val="Heading2"/>
      </w:pPr>
      <w:r>
        <w:t>Texas shows how quickly policy can diverge</w:t>
      </w:r>
      <w:r/>
    </w:p>
    <w:p>
      <w:r/>
      <w:r>
        <w:t>Texas has been one of the clearest examples of the clash between federal LGBTQ protections and state policy. The Texas Tribune reported that state officials and higher education leaders opposed the Biden administration's interpretation of Title IX, setting the stage for legal conflict and uncertainty for students.</w:t>
      </w:r>
      <w:r/>
    </w:p>
    <w:p>
      <w:r/>
      <w:r>
        <w:t>For universities, that means compliance is no longer a straightforward box-ticking exercise. Administrators may face federal expectations, state restrictions and court injunctions that point in different directions. Students, meanwhile, are left trying to work out whether a written policy still applies or has been suspended.</w:t>
      </w:r>
      <w:r/>
    </w:p>
    <w:p>
      <w:r/>
      <w:r>
        <w:t>The practical advice is simple, even if the legal situation isn't: keep copies of university policies, note dates and details when reporting incidents, and seek help from a campus advocate, students' union or specialist support organisation. Those steps don't fix a broken system, but they can create a clearer record when rules shift beneath your feet.</w:t>
      </w:r>
      <w:r/>
    </w:p>
    <w:p>
      <w:pPr>
        <w:pStyle w:val="Heading2"/>
      </w:pPr>
      <w:r>
        <w:t>What happens next?</w:t>
      </w:r>
      <w:r/>
    </w:p>
    <w:p>
      <w:r/>
      <w:r>
        <w:t>The policy fight is likely to continue through courts, state legislatures and university boardrooms. LGBTQ Nation reported that a Trump-appointed judge blocked Biden-era protections in additional states, reinforcing the sense that Title IX will remain a moving target rather than a settled safeguard.</w:t>
      </w:r>
      <w:r/>
    </w:p>
    <w:p>
      <w:r/>
      <w:r>
        <w:t>That uncertainty has a cost. Students may delay reporting, staff may hesitate over enforcement, and universities may prioritise legal risk over trust. The people most affected are often those with the least power to absorb another setback: survivors, LGBTQ students and young people without strong support networks.</w:t>
      </w:r>
      <w:r/>
    </w:p>
    <w:p>
      <w:r/>
      <w:r>
        <w:t>There is still a broader lesson here. Title IX is not just a legal label attached to campus paperwork; it shapes whether students feel visible, believed and protected. As the rules continue to change, universities will be judged not only on what the law technically permits, but on whether their communities feel safer because of it.</w:t>
      </w:r>
      <w:r/>
    </w:p>
    <w:p>
      <w:r/>
      <w:r>
        <w:t>A safer campus needs clear rules, credible accountability and support that doesn't vanish whenever the political weather changes.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[3]</w:t>
        </w:r>
      </w:hyperlink>
      <w:r>
        <w:t xml:space="preserve">, </w:t>
      </w:r>
      <w:hyperlink r:id="rId11">
        <w:r>
          <w:rPr>
            <w:color w:val="0000EE"/>
            <w:u w:val="single"/>
          </w:rPr>
          <w:t>[6]</w:t>
        </w:r>
      </w:hyperlink>
      <w:r>
        <w:t xml:space="preserve">- Paragraph 4: </w:t>
      </w:r>
      <w:hyperlink r:id="rId12">
        <w:r>
          <w:rPr>
            <w:color w:val="0000EE"/>
            <w:u w:val="single"/>
          </w:rPr>
          <w:t>[4]</w:t>
        </w:r>
      </w:hyperlink>
      <w:r>
        <w:t xml:space="preserve">, </w:t>
      </w:r>
      <w:hyperlink r:id="rId11">
        <w:r>
          <w:rPr>
            <w:color w:val="0000EE"/>
            <w:u w:val="single"/>
          </w:rPr>
          <w:t>[6]</w:t>
        </w:r>
      </w:hyperlink>
      <w:r>
        <w:t xml:space="preserve">- Paragraph 5: </w:t>
      </w:r>
      <w:hyperlink r:id="rId13">
        <w:r>
          <w:rPr>
            <w:color w:val="0000EE"/>
            <w:u w:val="single"/>
          </w:rPr>
          <w:t>[5]</w:t>
        </w:r>
      </w:hyperlink>
      <w:r>
        <w:t xml:space="preserve">, </w:t>
      </w:r>
      <w:hyperlink r:id="rId10">
        <w:r>
          <w:rPr>
            <w:color w:val="0000EE"/>
            <w:u w:val="single"/>
          </w:rPr>
          <w:t>[3]</w:t>
        </w:r>
      </w:hyperlink>
      <w:r>
        <w:t xml:space="preserve">- Paragraph 6: </w:t>
      </w:r>
      <w:hyperlink r:id="rId14">
        <w:r>
          <w:rPr>
            <w:color w:val="0000EE"/>
            <w:u w:val="single"/>
          </w:rPr>
          <w:t>[2]</w:t>
        </w:r>
      </w:hyperlink>
      <w:r>
        <w:t xml:space="preserve">, </w:t>
      </w:r>
      <w:hyperlink r:id="rId9">
        <w:r>
          <w:rPr>
            <w:color w:val="0000EE"/>
            <w:u w:val="single"/>
          </w:rPr>
          <w:t>[1]</w:t>
        </w:r>
      </w:hyperlink>
      <w:r>
        <w:t xml:space="preserve">- Paragraph 7: </w:t>
      </w:r>
      <w:hyperlink r:id="rId10">
        <w:r>
          <w:rPr>
            <w:color w:val="0000EE"/>
            <w:u w:val="single"/>
          </w:rPr>
          <w:t>[3]</w:t>
        </w:r>
      </w:hyperlink>
      <w:r>
        <w:t xml:space="preserve">, </w:t>
      </w:r>
      <w:hyperlink r:id="rId11">
        <w:r>
          <w:rPr>
            <w:color w:val="0000EE"/>
            <w:u w:val="single"/>
          </w:rPr>
          <w:t>[6]</w:t>
        </w:r>
      </w:hyperlink>
      <w:r>
        <w:t xml:space="preserve">- Paragraph 8: </w:t>
      </w:r>
      <w:hyperlink r:id="rId12">
        <w:r>
          <w:rPr>
            <w:color w:val="0000EE"/>
            <w:u w:val="single"/>
          </w:rPr>
          <w:t>[4]</w:t>
        </w:r>
      </w:hyperlink>
      <w:r>
        <w:t xml:space="preserve">, </w:t>
      </w:r>
      <w:hyperlink r:id="rId11">
        <w:r>
          <w:rPr>
            <w:color w:val="0000EE"/>
            <w:u w:val="single"/>
          </w:rPr>
          <w:t>[6]</w:t>
        </w:r>
      </w:hyperlink>
      <w:r>
        <w:t xml:space="preserve">- Paragraph 9: </w:t>
      </w:r>
      <w:hyperlink r:id="rId13">
        <w:r>
          <w:rPr>
            <w:color w:val="0000EE"/>
            <w:u w:val="single"/>
          </w:rPr>
          <w:t>[5]</w:t>
        </w:r>
      </w:hyperlink>
      <w:r>
        <w:t xml:space="preserve">, </w:t>
      </w:r>
      <w:hyperlink r:id="rId10">
        <w:r>
          <w:rPr>
            <w:color w:val="0000EE"/>
            <w:u w:val="single"/>
          </w:rPr>
          <w:t>[3]</w:t>
        </w:r>
      </w:hyperlink>
      <w:r>
        <w:t xml:space="preserve">- Paragraph 10: </w:t>
      </w:r>
      <w:hyperlink r:id="rId13">
        <w:r>
          <w:rPr>
            <w:color w:val="0000EE"/>
            <w:u w:val="single"/>
          </w:rPr>
          <w:t>[5]</w:t>
        </w:r>
      </w:hyperlink>
      <w:r>
        <w:t xml:space="preserve">, </w:t>
      </w:r>
      <w:hyperlink r:id="rId11">
        <w:r>
          <w:rPr>
            <w:color w:val="0000EE"/>
            <w:u w:val="single"/>
          </w:rPr>
          <w:t>[6]</w:t>
        </w:r>
      </w:hyperlink>
      <w:r>
        <w:t xml:space="preserve">- Paragraph 11: </w:t>
      </w:r>
      <w:hyperlink r:id="rId14">
        <w:r>
          <w:rPr>
            <w:color w:val="0000EE"/>
            <w:u w:val="single"/>
          </w:rPr>
          <w:t>[2]</w:t>
        </w:r>
      </w:hyperlink>
      <w:r>
        <w:t xml:space="preserve">, </w:t>
      </w:r>
      <w:hyperlink r:id="rId9">
        <w:r>
          <w:rPr>
            <w:color w:val="0000EE"/>
            <w:u w:val="single"/>
          </w:rPr>
          <w:t>[1]</w:t>
        </w:r>
      </w:hyperlink>
      <w:r>
        <w:t xml:space="preserve">- Paragraph 12: </w:t>
      </w:r>
      <w:hyperlink r:id="rId12">
        <w:r>
          <w:rPr>
            <w:color w:val="0000EE"/>
            <w:u w:val="single"/>
          </w:rPr>
          <w:t>[4]</w:t>
        </w:r>
      </w:hyperlink>
      <w:r>
        <w:t xml:space="preserve">, </w:t>
      </w:r>
      <w:hyperlink r:id="rId11">
        <w:r>
          <w:rPr>
            <w:color w:val="0000EE"/>
            <w:u w:val="single"/>
          </w:rPr>
          <w:t>[6]</w:t>
        </w:r>
      </w:hyperlink>
      <w:r>
        <w:t xml:space="preserve">- Paragraph 13: </w:t>
      </w:r>
      <w:hyperlink r:id="rId10">
        <w:r>
          <w:rPr>
            <w:color w:val="0000EE"/>
            <w:u w:val="single"/>
          </w:rPr>
          <w:t>[3]</w:t>
        </w:r>
      </w:hyperlink>
      <w:r>
        <w:t xml:space="preserve">, </w:t>
      </w:r>
      <w:hyperlink r:id="rId13">
        <w:r>
          <w:rPr>
            <w:color w:val="0000EE"/>
            <w:u w:val="single"/>
          </w:rPr>
          <w:t>[5]</w:t>
        </w:r>
      </w:hyperlink>
      <w:r>
        <w:t xml:space="preserve">- Paragraph 14: </w:t>
      </w:r>
      <w:hyperlink r:id="rId12">
        <w:r>
          <w:rPr>
            <w:color w:val="0000EE"/>
            <w:u w:val="single"/>
          </w:rPr>
          <w:t>[4]</w:t>
        </w:r>
      </w:hyperlink>
      <w:r>
        <w:t xml:space="preserve">, </w:t>
      </w:r>
      <w:hyperlink r:id="rId11">
        <w:r>
          <w:rPr>
            <w:color w:val="0000EE"/>
            <w:u w:val="single"/>
          </w:rPr>
          <w:t>[6]</w:t>
        </w:r>
      </w:hyperlink>
      <w:r>
        <w:t xml:space="preserve">- Paragraph 15: </w:t>
      </w:r>
      <w:hyperlink r:id="rId14">
        <w:r>
          <w:rPr>
            <w:color w:val="0000EE"/>
            <w:u w:val="single"/>
          </w:rPr>
          <w:t>[2]</w:t>
        </w:r>
      </w:hyperlink>
      <w:r>
        <w:t xml:space="preserve">, </w:t>
      </w:r>
      <w:hyperlink r:id="rId9">
        <w:r>
          <w:rPr>
            <w:color w:val="0000EE"/>
            <w:u w:val="single"/>
          </w:rPr>
          <w:t>[1]</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https://fightbacknews.org/articles/titulo-ix-la-opresion-lgbtq-y-la-lucha-contra-la-cultura-de-la-violacion</w:t>
        </w:r>
      </w:hyperlink>
      <w:r>
        <w:t xml:space="preserve"> - Please view link - unable to able to access data</w:t>
      </w:r>
      <w:r/>
    </w:p>
    <w:p>
      <w:pPr>
        <w:pStyle w:val="ListNumber"/>
        <w:spacing w:line="240" w:lineRule="auto"/>
        <w:ind w:left="720"/>
      </w:pPr>
      <w:r/>
      <w:hyperlink r:id="rId14">
        <w:r>
          <w:rPr>
            <w:color w:val="0000EE"/>
            <w:u w:val="single"/>
          </w:rPr>
          <w:t>https://cornellseven.com/index.html</w:t>
        </w:r>
      </w:hyperlink>
      <w:r>
        <w:t xml:space="preserve"> - This website provides comprehensive documentation of the allegations, university proceedings, public records, reporting, and civil litigation surrounding an alleged October 2024 sexual assault at Cornell University. It details the events leading up to the incident, the individuals involved, and the subsequent legal actions, including the civil lawsuit filed in September 2026. The site also features opinion pieces and updates on the case, offering insights into the broader implications for campus sexual assault and institutional responses.</w:t>
      </w:r>
      <w:r/>
    </w:p>
    <w:p>
      <w:pPr>
        <w:pStyle w:val="ListNumber"/>
        <w:spacing w:line="240" w:lineRule="auto"/>
        <w:ind w:left="720"/>
      </w:pPr>
      <w:r/>
      <w:hyperlink r:id="rId10">
        <w:r>
          <w:rPr>
            <w:color w:val="0000EE"/>
            <w:u w:val="single"/>
          </w:rPr>
          <w:t>https://www.highereddive.com/news/education-department-takes-2024-title-ix-rule-off-the-books/831574/</w:t>
        </w:r>
      </w:hyperlink>
      <w:r>
        <w:t xml:space="preserve"> - This article reports on the U.S. Department of Education's decision to formally rescind the 2024 Title IX regulations, which had expanded protections for LGBTQ+ students. The move aligns with court decisions that had previously blocked the Biden administration's anti-sex discrimination rule. The article discusses the implications of this reversal and the ongoing debates surrounding Title IX protections for LGBTQ+ individuals in educational settings.</w:t>
      </w:r>
      <w:r/>
    </w:p>
    <w:p>
      <w:pPr>
        <w:pStyle w:val="ListNumber"/>
        <w:spacing w:line="240" w:lineRule="auto"/>
        <w:ind w:left="720"/>
      </w:pPr>
      <w:r/>
      <w:hyperlink r:id="rId12">
        <w:r>
          <w:rPr>
            <w:color w:val="0000EE"/>
            <w:u w:val="single"/>
          </w:rPr>
          <w:t>https://www.lgbtqnation.com/2024/07/trump-appointed-judge-blocks-joe-bidens-title-ix-protections-for-lgbtq-students-in-four-more-states/</w:t>
        </w:r>
      </w:hyperlink>
      <w:r>
        <w:t xml:space="preserve"> - This article covers a federal district court judge's decision to block the enforcement of the Biden administration's expanded Title IX rules in four states: Alaska, Kansas, Utah, and Wyoming. The judge, appointed by former President Donald Trump, issued the ruling after the Department of Education's rules were challenged by anti-LGBTQ+ organizations. The article provides context on the legal challenges to Title IX protections and the broader implications for LGBTQ+ students.</w:t>
      </w:r>
      <w:r/>
    </w:p>
    <w:p>
      <w:pPr>
        <w:pStyle w:val="ListNumber"/>
        <w:spacing w:line="240" w:lineRule="auto"/>
        <w:ind w:left="720"/>
      </w:pPr>
      <w:r/>
      <w:hyperlink r:id="rId13">
        <w:r>
          <w:rPr>
            <w:color w:val="0000EE"/>
            <w:u w:val="single"/>
          </w:rPr>
          <w:t>https://www.texastribune.org/2024/06/12/texas-title-ix-lgbtq-students/</w:t>
        </w:r>
      </w:hyperlink>
      <w:r>
        <w:t xml:space="preserve"> - This article discusses a federal judge's ruling that blocked the Biden administration's Title IX guidelines intended to protect LGBTQ+ students. The judge stated that the administration lacked the authority to make the changes, which would have expanded anti-discrimination protections. The article examines the legal reasoning behind the decision and its potential impact on LGBTQ+ students in educational institutions.</w:t>
      </w:r>
      <w:r/>
    </w:p>
    <w:p>
      <w:pPr>
        <w:pStyle w:val="ListNumber"/>
        <w:spacing w:line="240" w:lineRule="auto"/>
        <w:ind w:left="720"/>
      </w:pPr>
      <w:r/>
      <w:hyperlink r:id="rId11">
        <w:r>
          <w:rPr>
            <w:color w:val="0000EE"/>
            <w:u w:val="single"/>
          </w:rPr>
          <w:t>https://www.pbs.org/newshour/nation/federal-judge-blocks-bidens-new-title-ix-rule-expanding-protections-for-lgbtq-students</w:t>
        </w:r>
      </w:hyperlink>
      <w:r>
        <w:t xml:space="preserve"> - This article reports on a federal judge's decision to temporarily block the Biden administration's new Title IX rule, which aimed to expand protections for LGBTQ+ students. The ruling affects six states: Kentucky, Indiana, Ohio, Tennessee, Virginia, and West Virginia. The article provides details on the legal challenges to the rule and the potential consequences for LGBTQ+ students in these states.</w:t>
      </w:r>
      <w:r/>
    </w:p>
    <w:p>
      <w:pPr>
        <w:pStyle w:val="ListNumber"/>
        <w:spacing w:line="240" w:lineRule="auto"/>
        <w:ind w:left="720"/>
      </w:pPr>
      <w:r/>
      <w:hyperlink r:id="rId11">
        <w:r>
          <w:rPr>
            <w:color w:val="0000EE"/>
            <w:u w:val="single"/>
          </w:rPr>
          <w:t>https://www.pbs.org/newshour/nation/federal-judge-blocks-bidens-new-title-ix-rule-expanding-protections-for-lgbtq-students</w:t>
        </w:r>
      </w:hyperlink>
      <w:r>
        <w:t xml:space="preserve"> - This article reports on a federal judge's decision to temporarily block the Biden administration's new Title IX rule, which aimed to expand protections for LGBTQ+ students. The ruling affects six states: Kentucky, Indiana, Ohio, Tennessee, Virginia, and West Virginia. The article provides details on the legal challenges to the rule and the potential consequences for LGBTQ+ students in these states.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ightbacknews.org/articles/titulo-ix-la-opresion-lgbtq-y-la-lucha-contra-la-cultura-de-la-violacion" TargetMode="External"/><Relationship Id="rId10" Type="http://schemas.openxmlformats.org/officeDocument/2006/relationships/hyperlink" Target="https://www.highereddive.com/news/education-department-takes-2024-title-ix-rule-off-the-books/831574/" TargetMode="External"/><Relationship Id="rId11" Type="http://schemas.openxmlformats.org/officeDocument/2006/relationships/hyperlink" Target="https://www.pbs.org/newshour/nation/federal-judge-blocks-bidens-new-title-ix-rule-expanding-protections-for-lgbtq-students" TargetMode="External"/><Relationship Id="rId12" Type="http://schemas.openxmlformats.org/officeDocument/2006/relationships/hyperlink" Target="https://www.lgbtqnation.com/2024/07/trump-appointed-judge-blocks-joe-bidens-title-ix-protections-for-lgbtq-students-in-four-more-states/" TargetMode="External"/><Relationship Id="rId13" Type="http://schemas.openxmlformats.org/officeDocument/2006/relationships/hyperlink" Target="https://www.texastribune.org/2024/06/12/texas-title-ix-lgbtq-students/" TargetMode="External"/><Relationship Id="rId14" Type="http://schemas.openxmlformats.org/officeDocument/2006/relationships/hyperlink" Target="https://cornellseven.com/index.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