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Alex Greenwich Nominated for Global LGBTQ+ Trailblazer Award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Sydney voters have one week to support independent MP Alex Greenwich, whose long record of LGBTQ+ advocacy has earned him a nomination for a 2026 Global Trailblazer Award. The international recognition highlights reforms across marriage equality, conversion-practice bans, legal support and hate-crime protections, as LGBTQ+ rights face renewed pressure worldwide.</w:t>
      </w:r>
      <w:r/>
    </w:p>
    <w:p>
      <w:pPr>
        <w:pStyle w:val="Heading2"/>
      </w:pPr>
      <w:r>
        <w:t>Essential Takeaways</w:t>
      </w:r>
      <w:r/>
      <w:r/>
    </w:p>
    <w:p>
      <w:pPr>
        <w:pStyle w:val="ListBullet"/>
        <w:spacing w:line="240" w:lineRule="auto"/>
        <w:ind w:left="720"/>
      </w:pPr>
      <w:r/>
      <w:r>
        <w:rPr>
          <w:b/>
        </w:rPr>
        <w:t>International recognition:</w:t>
      </w:r>
      <w:r>
        <w:t xml:space="preserve"> Greenwich is nominated for an LGBTQ+ Victory Institute award celebrating leaders outside the United States.</w:t>
      </w:r>
      <w:r/>
    </w:p>
    <w:p>
      <w:pPr>
        <w:pStyle w:val="ListBullet"/>
        <w:spacing w:line="240" w:lineRule="auto"/>
        <w:ind w:left="720"/>
      </w:pPr>
      <w:r/>
      <w:r>
        <w:rPr>
          <w:b/>
        </w:rPr>
        <w:t>Wide-ranging reforms:</w:t>
      </w:r>
      <w:r>
        <w:t xml:space="preserve"> His work includes marriage equality, NSW’s Equality Bill, conversion-practice legislation and hate-crime protections.</w:t>
      </w:r>
      <w:r/>
    </w:p>
    <w:p>
      <w:pPr>
        <w:pStyle w:val="ListBullet"/>
        <w:spacing w:line="240" w:lineRule="auto"/>
        <w:ind w:left="720"/>
      </w:pPr>
      <w:r/>
      <w:r>
        <w:rPr>
          <w:b/>
        </w:rPr>
        <w:t>Legal impact:</w:t>
      </w:r>
      <w:r>
        <w:t xml:space="preserve"> Landmark cases have strengthened protections against defamation, vilification and workplace sexual harassment.</w:t>
      </w:r>
      <w:r/>
    </w:p>
    <w:p>
      <w:pPr>
        <w:pStyle w:val="ListBullet"/>
        <w:spacing w:line="240" w:lineRule="auto"/>
        <w:ind w:left="720"/>
      </w:pPr>
      <w:r/>
      <w:r>
        <w:rPr>
          <w:b/>
        </w:rPr>
        <w:t>Voting deadline:</w:t>
      </w:r>
      <w:r>
        <w:t xml:space="preserve"> Public voting closes on 30 October 2026.</w:t>
      </w:r>
      <w:r/>
    </w:p>
    <w:p>
      <w:pPr>
        <w:pStyle w:val="ListBullet"/>
        <w:spacing w:line="240" w:lineRule="auto"/>
        <w:ind w:left="720"/>
      </w:pPr>
      <w:r/>
      <w:r>
        <w:rPr>
          <w:b/>
        </w:rPr>
        <w:t>Broader record:</w:t>
      </w:r>
      <w:r>
        <w:t xml:space="preserve"> Greenwich has also supported laws covering abortion access, voluntary assisted dying and animal welfare.</w:t>
      </w:r>
      <w:r/>
      <w:r/>
    </w:p>
    <w:p>
      <w:pPr>
        <w:pStyle w:val="Heading2"/>
      </w:pPr>
      <w:r>
        <w:t>A global nod for a distinctly Sydney campaigner</w:t>
      </w:r>
      <w:r/>
    </w:p>
    <w:p>
      <w:r/>
      <w:r>
        <w:t>Alex Greenwich’s nomination puts a familiar Sydney political figure on an international stage. The independent MP has spent years turning LGBTQ+ advocacy into practical legislation, from equal-treatment rules to stronger safeguards for people facing abuse or discrimination.</w:t>
      </w:r>
      <w:r/>
    </w:p>
    <w:p>
      <w:r/>
      <w:r>
        <w:t>The LGBTQ+ Victory Institute’s Global Trailblazer Award recognises LGBTQ+ leaders serving outside the United States who are making a meaningful contribution to equality. As the Star Observer reported, Greenwich’s nomination reflects both his public campaigning and his work inside the NSW Parliament.</w:t>
      </w:r>
      <w:r/>
    </w:p>
    <w:p>
      <w:r/>
      <w:r>
        <w:t>That combination matters. Big movements often make the headlines, but the quieter work of drafting, negotiating and passing laws is what eventually changes daily life.</w:t>
      </w:r>
      <w:r/>
    </w:p>
    <w:p>
      <w:pPr>
        <w:pStyle w:val="Heading2"/>
      </w:pPr>
      <w:r>
        <w:t>The reforms behind the nomination</w:t>
      </w:r>
      <w:r/>
    </w:p>
    <w:p>
      <w:r/>
      <w:r>
        <w:t>Greenwich is recognised for helping lead Australia’s marriage equality campaign and for introducing the Equality Bill in NSW. He also helped secure a state-wide LGBTQ+ legal service, a ban on conversion practices and specific hate-crime protections.</w:t>
      </w:r>
      <w:r/>
    </w:p>
    <w:p>
      <w:r/>
      <w:r>
        <w:t>Those measures cover very different parts of community life, but together they create a stronger safety net. One addresses legal equality, another tackles harmful practices, while legal and hate-crime protections offer support when discrimination turns threatening or violent.</w:t>
      </w:r>
      <w:r/>
    </w:p>
    <w:p>
      <w:r/>
      <w:r>
        <w:t>For people who have had to explain their identity before being taken seriously, that practical support can feel less like political theatre and more like a door finally opening.</w:t>
      </w:r>
      <w:r/>
    </w:p>
    <w:p>
      <w:pPr>
        <w:pStyle w:val="Heading2"/>
      </w:pPr>
      <w:r>
        <w:t>Why the legal work matters</w:t>
      </w:r>
      <w:r/>
    </w:p>
    <w:p>
      <w:r/>
      <w:r>
        <w:t>The nomination also points to Greenwich’s role in establishing case law involving defamation, vilification and workplace sexual harassment. Decisions in Australia’s NCAT, Federal Court and High Court have helped clarify the protections available to LGBTQ+ people and elected representatives.</w:t>
      </w:r>
      <w:r/>
    </w:p>
    <w:p>
      <w:r/>
      <w:r>
        <w:t>Legal precedents rarely have the instant drama of a parliamentary vote, but their effects can travel further. They give future complainants, employers and courts a clearer framework, which can make a difficult process feel slightly less uncertain.</w:t>
      </w:r>
      <w:r/>
    </w:p>
    <w:p>
      <w:r/>
      <w:r>
        <w:t>According to the Star Observer, Greenwich has passed more legislation than any other non-government member in the history of the NSW Legislative Assembly. That wider record includes laws fully decriminalising abortion, legalising voluntary assisted dying and strengthening animal-welfare protections.</w:t>
      </w:r>
      <w:r/>
    </w:p>
    <w:p>
      <w:pPr>
        <w:pStyle w:val="Heading2"/>
      </w:pPr>
      <w:r>
        <w:t>Public voting brings the story closer to home</w:t>
      </w:r>
      <w:r/>
    </w:p>
    <w:p>
      <w:r/>
      <w:r>
        <w:t>The award nomination isn't only a professional honour. It also gives Sydney residents a chance to publicly recognise the kind of representation they want, particularly at a time when LGBTQ+ rights are being debated and challenged in many countries.</w:t>
      </w:r>
      <w:r/>
    </w:p>
    <w:p>
      <w:r/>
      <w:r>
        <w:t>Greenwich said he was humbled by the nomination and hoped to use the opportunity to continue serving Sydney’s LGBTQ+ community while contributing to the wider global equality movement. His message is notably forward-looking: the award, he suggested, should be a reason to do more rather than a cue to pause and celebrate.</w:t>
      </w:r>
      <w:r/>
    </w:p>
    <w:p>
      <w:r/>
      <w:r>
        <w:t>Public voting closes on 30 October 2026. Anyone planning to support Greenwich will need to vote before the deadline, rather than leaving it until the final day when online campaigns can become unexpectedly frantic.</w:t>
      </w:r>
      <w:r/>
    </w:p>
    <w:p>
      <w:pPr>
        <w:pStyle w:val="Heading2"/>
      </w:pPr>
      <w:r>
        <w:t>What happens next for the trailblazer award?</w:t>
      </w:r>
      <w:r/>
    </w:p>
    <w:p>
      <w:r/>
      <w:r>
        <w:t>The result will show which nominee wins, but the nomination itself has already placed NSW’s LGBTQ+ legislative progress in a broader international conversation. It also underlines how local reforms can offer useful ideas to advocates elsewhere.</w:t>
      </w:r>
      <w:r/>
    </w:p>
    <w:p>
      <w:r/>
      <w:r>
        <w:t>For voters, the choice is straightforward: look at the record, consider the impact and decide whether Greenwich’s long-running work deserves global recognition. It’s a small online action attached to a much larger story about equality, representation and persistence.</w:t>
      </w:r>
      <w:r/>
    </w:p>
    <w:p>
      <w:r/>
      <w:r>
        <w:t>Vote before the deadline if you want to support Sydney’s LGBTQ+ advocate on the global stage.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w:t>
      </w:r>
      <w:r/>
    </w:p>
    <w:p>
      <w:pPr>
        <w:pStyle w:val="Heading2"/>
      </w:pPr>
      <w:r>
        <w:t>Bibliography</w:t>
      </w:r>
      <w:r/>
    </w:p>
    <w:p>
      <w:r/>
      <w:r>
        <w:t xml:space="preserve">1. </w:t>
      </w:r>
      <w:hyperlink r:id="rId9">
        <w:r>
          <w:rPr>
            <w:color w:val="0000EE"/>
            <w:u w:val="single"/>
          </w:rPr>
          <w:t>https://www.starobserver.com.au/news/independent-sydney-mp-alex-greenwich-nominated-for-global-trailblazer-award/244704</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independent-sydney-mp-alex-greenwich-nominated-for-global-trailblazer-award/2447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