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Mysterious LGBTQ Youth Mailers Raise Questions Across Texas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the San Antonio area are finding unexpected LGBTQ youth resource guides in their post as early voting begins. The pamphlets appear linked to a newly created Wyoming company, while established Texas advocacy groups named in the material say they weren't involved, leaving recipients to question who sent them and why now.</w:t>
      </w:r>
      <w:r/>
    </w:p>
    <w:p>
      <w:pPr>
        <w:pStyle w:val="Heading2"/>
      </w:pPr>
      <w:r>
        <w:t>Essential Takeaways</w:t>
      </w:r>
      <w:r/>
      <w:r/>
    </w:p>
    <w:p>
      <w:pPr>
        <w:pStyle w:val="ListBullet"/>
        <w:spacing w:line="240" w:lineRule="auto"/>
        <w:ind w:left="720"/>
      </w:pPr>
      <w:r/>
      <w:r>
        <w:rPr>
          <w:b/>
        </w:rPr>
        <w:t>Unexpected delivery:</w:t>
      </w:r>
      <w:r>
        <w:t xml:space="preserve"> The pamphlets have reached San Antonio-area mailboxes, including at least one home without children.</w:t>
      </w:r>
      <w:r/>
    </w:p>
    <w:p>
      <w:pPr>
        <w:pStyle w:val="ListBullet"/>
        <w:spacing w:line="240" w:lineRule="auto"/>
        <w:ind w:left="720"/>
      </w:pPr>
      <w:r/>
      <w:r>
        <w:rPr>
          <w:b/>
        </w:rPr>
        <w:t>Unclear origin:</w:t>
      </w:r>
      <w:r>
        <w:t xml:space="preserve"> Reporting has linked the mailers to a Wyoming company formed only recently.</w:t>
      </w:r>
      <w:r/>
    </w:p>
    <w:p>
      <w:pPr>
        <w:pStyle w:val="ListBullet"/>
        <w:spacing w:line="240" w:lineRule="auto"/>
        <w:ind w:left="720"/>
      </w:pPr>
      <w:r/>
      <w:r>
        <w:rPr>
          <w:b/>
        </w:rPr>
        <w:t>Advocacy group denies involvement:</w:t>
      </w:r>
      <w:r>
        <w:t xml:space="preserve"> TENT says it didn't create or distribute the material.</w:t>
      </w:r>
      <w:r/>
    </w:p>
    <w:p>
      <w:pPr>
        <w:pStyle w:val="ListBullet"/>
        <w:spacing w:line="240" w:lineRule="auto"/>
        <w:ind w:left="720"/>
      </w:pPr>
      <w:r/>
      <w:r>
        <w:rPr>
          <w:b/>
        </w:rPr>
        <w:t>Political timing:</w:t>
      </w:r>
      <w:r>
        <w:t xml:space="preserve"> The mailers appeared as Texas early voting got under way.</w:t>
      </w:r>
      <w:r/>
    </w:p>
    <w:p>
      <w:pPr>
        <w:pStyle w:val="ListBullet"/>
        <w:spacing w:line="240" w:lineRule="auto"/>
        <w:ind w:left="720"/>
      </w:pPr>
      <w:r/>
      <w:r>
        <w:rPr>
          <w:b/>
        </w:rPr>
        <w:t>Check before sharing:</w:t>
      </w:r>
      <w:r>
        <w:t xml:space="preserve"> Readers should verify organisations, contact details and claims through official websites.</w:t>
      </w:r>
      <w:r/>
      <w:r/>
    </w:p>
    <w:p>
      <w:pPr>
        <w:pStyle w:val="Heading2"/>
      </w:pPr>
      <w:r>
        <w:t>A youth resource guide with a puzzling return address</w:t>
      </w:r>
      <w:r/>
    </w:p>
    <w:p>
      <w:r/>
      <w:r>
        <w:t>The pamphlets look, at first glance, like a practical guide for LGBTQ+ young people. But the return address points to the Texas Transgender Student Union, while reporting by KENS 5, CBS News and The Texas Tribune traced the mailing operation to a recently formed Wyoming business.</w:t>
      </w:r>
      <w:r/>
    </w:p>
    <w:p>
      <w:r/>
      <w:r>
        <w:t>That mismatch is what gives the story its uneasy edge. A colourful leaflet in the post can feel personal and authoritative, particularly when it carries the names of familiar advocacy organisations. Yet a return address isn't proof that the named group produced or approved the material.</w:t>
      </w:r>
      <w:r/>
    </w:p>
    <w:p>
      <w:r/>
      <w:r>
        <w:t>The mailers have been reported in the San Antonio area, and one recipient told reporters the household had no children. That detail has added to the sense that this was a broad political mailing rather than a carefully targeted youth service campaign.</w:t>
      </w:r>
      <w:r/>
    </w:p>
    <w:p>
      <w:pPr>
        <w:pStyle w:val="Heading2"/>
      </w:pPr>
      <w:r>
        <w:t>Why TENT's name appears to matter</w:t>
      </w:r>
      <w:r/>
    </w:p>
    <w:p>
      <w:r/>
      <w:r>
        <w:t>The material appears to draw on information associated with the Transgender Education Network of Texas, commonly known as TENT. However, TENT has stated publicly that it wasn't involved with the pamphlets, making the use of related information especially significant.</w:t>
      </w:r>
      <w:r/>
    </w:p>
    <w:p>
      <w:r/>
      <w:r>
        <w:t>TENT is an established Texas organisation focused on transgender education and support. PFLAG also lists the group among relevant resources, while TransTexas describes the wider network of organisations working on transgender rights and community support. Those official profiles provide useful context, but they don't confirm any connection to this particular mailing.</w:t>
      </w:r>
      <w:r/>
    </w:p>
    <w:p>
      <w:r/>
      <w:r>
        <w:t>For readers, the practical lesson is simple: go directly to an organisation's official website rather than relying on a flyer. Look for a matching domain, current contact details and a clear statement that the group stands behind the material.</w:t>
      </w:r>
      <w:r/>
    </w:p>
    <w:p>
      <w:pPr>
        <w:pStyle w:val="Heading2"/>
      </w:pPr>
      <w:r>
        <w:t>Political timing puts the leaflets under a brighter spotlight</w:t>
      </w:r>
      <w:r/>
    </w:p>
    <w:p>
      <w:r/>
      <w:r>
        <w:t>The pamphlets began appearing as early voting got under way in Texas, a moment when campaign messaging is already competing for attention. One leaflet also promotes a "Trans Texas Takeover" autumn tour, although it doesn't list a San Antonio date.</w:t>
      </w:r>
      <w:r/>
    </w:p>
    <w:p>
      <w:r/>
      <w:r>
        <w:t>That timing has prompted obvious questions about whether the material was intended to influence voters or shape perceptions of LGBTQ+ issues. The campaigns of Ken Paxton and James Talarico both denied involvement, according to CBS News reporting.</w:t>
      </w:r>
      <w:r/>
    </w:p>
    <w:p>
      <w:r/>
      <w:r>
        <w:t>It isn't unusual for election-season communications to borrow the language or visual style of community organisations. What makes this case stand out is the apparent distance between the groups named in the pamphlet and the company linked to its distribution.</w:t>
      </w:r>
      <w:r/>
    </w:p>
    <w:p>
      <w:pPr>
        <w:pStyle w:val="Heading2"/>
      </w:pPr>
      <w:r>
        <w:t>How residents can check a political mailer</w:t>
      </w:r>
      <w:r/>
    </w:p>
    <w:p>
      <w:r/>
      <w:r>
        <w:t>Start with the return address, but don't stop there. Search the named organisation independently, compare the pamphlet's wording with the group's official pages and contact the organisation through a verified email address or phone number.</w:t>
      </w:r>
      <w:r/>
    </w:p>
    <w:p>
      <w:r/>
      <w:r>
        <w:t>Readers should also be cautious with QR codes, shortened links and requests for personal information. A guide that looks like a support resource shouldn't automatically be treated as trustworthy simply because it uses familiar language or lists real organisations.</w:t>
      </w:r>
      <w:r/>
    </w:p>
    <w:p>
      <w:r/>
      <w:r>
        <w:t>If the mailer appears misleading, keep the original envelope and leaflet, photograph both sides and report the concern to the relevant election authorities or postal service. That small paper trail may help journalists and officials establish how widely the material was distributed.</w:t>
      </w:r>
      <w:r/>
    </w:p>
    <w:p>
      <w:pPr>
        <w:pStyle w:val="Heading2"/>
      </w:pPr>
      <w:r>
        <w:t>A reminder that familiar names can be misused</w:t>
      </w:r>
      <w:r/>
    </w:p>
    <w:p>
      <w:r/>
      <w:r>
        <w:t>For LGBTQ+ young people and families, the distinction between a genuine support guide and a political flyer matters. Incorrect contact details or unattributed information can create confusion at precisely the moment people are looking for safe, reliable help.</w:t>
      </w:r>
      <w:r/>
    </w:p>
    <w:p>
      <w:r/>
      <w:r>
        <w:t>The wider episode also shows why transparency matters in election communications. When a newly formed company sends material using the names or information associated with established groups, recipients deserve to know who paid for it, who approved it and what the campaign hopes to achieve.</w:t>
      </w:r>
      <w:r/>
    </w:p>
    <w:p>
      <w:r/>
      <w:r>
        <w:t>Until those questions are answered, the safest response is to treat the pamphlets as unverified political material, not as an official resource from the organisations they mention.</w:t>
      </w:r>
      <w:r/>
    </w:p>
    <w:p>
      <w:r/>
      <w:r>
        <w:t>Check the source before you trust the leaflet.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[6]</w:t>
        </w:r>
      </w:hyperlink>
      <w:r>
        <w:t xml:space="preserve">, </w:t>
      </w:r>
      <w:hyperlink r:id="rId11">
        <w:r>
          <w:rPr>
            <w:color w:val="0000EE"/>
            <w:u w:val="single"/>
          </w:rPr>
          <w:t>[7]</w:t>
        </w:r>
      </w:hyperlink>
      <w:r>
        <w:t xml:space="preserve">- Paragraph 5: </w:t>
      </w:r>
      <w:hyperlink r:id="rId13">
        <w:r>
          <w:rPr>
            <w:color w:val="0000EE"/>
            <w:u w:val="single"/>
          </w:rPr>
          <w:t>[3]</w:t>
        </w:r>
      </w:hyperlink>
      <w:r>
        <w:t xml:space="preserve">, </w:t>
      </w:r>
      <w:hyperlink r:id="rId14">
        <w:r>
          <w:rPr>
            <w:color w:val="0000EE"/>
            <w:u w:val="single"/>
          </w:rPr>
          <w:t>[4]</w:t>
        </w:r>
      </w:hyperlink>
      <w:r>
        <w:t xml:space="preserve">- Paragraph 6: </w:t>
      </w:r>
      <w:hyperlink r:id="rId12">
        <w:r>
          <w:rPr>
            <w:color w:val="0000EE"/>
            <w:u w:val="single"/>
          </w:rPr>
          <w:t>[2]</w:t>
        </w:r>
      </w:hyperlink>
      <w:r>
        <w:t xml:space="preserve">, </w:t>
      </w:r>
      <w:hyperlink r:id="rId15">
        <w:r>
          <w:rPr>
            <w:color w:val="0000EE"/>
            <w:u w:val="single"/>
          </w:rPr>
          <w:t>[5]</w:t>
        </w:r>
      </w:hyperlink>
      <w:r>
        <w:t xml:space="preserve">- Paragraph 7: </w:t>
      </w:r>
      <w:hyperlink r:id="rId10">
        <w:r>
          <w:rPr>
            <w:color w:val="0000EE"/>
            <w:u w:val="single"/>
          </w:rPr>
          <w:t>[6]</w:t>
        </w:r>
      </w:hyperlink>
      <w:r>
        <w:t xml:space="preserve">, </w:t>
      </w:r>
      <w:hyperlink r:id="rId11">
        <w:r>
          <w:rPr>
            <w:color w:val="0000EE"/>
            <w:u w:val="single"/>
          </w:rPr>
          <w:t>[7]</w:t>
        </w:r>
      </w:hyperlink>
      <w:r>
        <w:t xml:space="preserve">- Paragraph 8: </w:t>
      </w:r>
      <w:hyperlink r:id="rId12">
        <w:r>
          <w:rPr>
            <w:color w:val="0000EE"/>
            <w:u w:val="single"/>
          </w:rPr>
          <w:t>[2]</w:t>
        </w:r>
      </w:hyperlink>
      <w:r>
        <w:t xml:space="preserve">, </w:t>
      </w:r>
      <w:hyperlink r:id="rId13">
        <w:r>
          <w:rPr>
            <w:color w:val="0000EE"/>
            <w:u w:val="single"/>
          </w:rPr>
          <w:t>[3]</w:t>
        </w:r>
      </w:hyperlink>
      <w:r>
        <w:t xml:space="preserve">- Paragraph 9: </w:t>
      </w:r>
      <w:hyperlink r:id="rId14">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[6]</w:t>
        </w:r>
      </w:hyperlink>
      <w:r>
        <w:t xml:space="preserve">, </w:t>
      </w:r>
      <w:hyperlink r:id="rId11">
        <w:r>
          <w:rPr>
            <w:color w:val="0000EE"/>
            <w:u w:val="single"/>
          </w:rPr>
          <w:t>[7]</w:t>
        </w:r>
      </w:hyperlink>
      <w:r>
        <w:t xml:space="preserve">- Paragraph 11: </w:t>
      </w:r>
      <w:hyperlink r:id="rId12">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[4]</w:t>
        </w:r>
      </w:hyperlink>
      <w:r>
        <w:t xml:space="preserve">, </w:t>
      </w:r>
      <w:hyperlink r:id="rId15">
        <w:r>
          <w:rPr>
            <w:color w:val="0000EE"/>
            <w:u w:val="single"/>
          </w:rPr>
          <w:t>[5]</w:t>
        </w:r>
      </w:hyperlink>
      <w:r>
        <w:t xml:space="preserve">- Paragraph 13: </w:t>
      </w:r>
      <w:hyperlink r:id="rId10">
        <w:r>
          <w:rPr>
            <w:color w:val="0000EE"/>
            <w:u w:val="single"/>
          </w:rPr>
          <w:t>[6]</w:t>
        </w:r>
      </w:hyperlink>
      <w:r>
        <w:t xml:space="preserve">, </w:t>
      </w:r>
      <w:hyperlink r:id="rId11">
        <w:r>
          <w:rPr>
            <w:color w:val="0000EE"/>
            <w:u w:val="single"/>
          </w:rPr>
          <w:t>[7]</w:t>
        </w:r>
      </w:hyperlink>
      <w:r>
        <w:t xml:space="preserve">- Paragraph 14: </w:t>
      </w:r>
      <w:hyperlink r:id="rId12">
        <w:r>
          <w:rPr>
            <w:color w:val="0000EE"/>
            <w:u w:val="single"/>
          </w:rPr>
          <w:t>[2]</w:t>
        </w:r>
      </w:hyperlink>
      <w:r>
        <w:t xml:space="preserve">, </w:t>
      </w:r>
      <w:hyperlink r:id="rId13">
        <w:r>
          <w:rPr>
            <w:color w:val="0000EE"/>
            <w:u w:val="single"/>
          </w:rPr>
          <w:t>[3]</w:t>
        </w:r>
      </w:hyperlink>
      <w:r>
        <w:t xml:space="preserve">- Paragraph 15: </w:t>
      </w:r>
      <w:hyperlink r:id="rId14">
        <w:r>
          <w:rPr>
            <w:color w:val="0000EE"/>
            <w:u w:val="single"/>
          </w:rPr>
          <w:t>[4]</w:t>
        </w:r>
      </w:hyperlink>
      <w:r>
        <w:t xml:space="preserve">, </w:t>
      </w:r>
      <w:hyperlink r:id="rId15">
        <w:r>
          <w:rPr>
            <w:color w:val="0000EE"/>
            <w:u w:val="single"/>
          </w:rPr>
          <w:t>[5]</w:t>
        </w:r>
      </w:hyperlink>
      <w:r>
        <w:t xml:space="preserve">- Paragraph 16: </w:t>
      </w:r>
      <w:hyperlink r:id="rId10">
        <w:r>
          <w:rPr>
            <w:color w:val="0000EE"/>
            <w:u w:val="single"/>
          </w:rPr>
          <w:t>[6]</w:t>
        </w:r>
      </w:hyperlink>
      <w:r>
        <w:t xml:space="preserve">, </w:t>
      </w:r>
      <w:hyperlink r:id="rId11">
        <w:r>
          <w:rPr>
            <w:color w:val="0000EE"/>
            <w:u w:val="single"/>
          </w:rPr>
          <w:t>[7]</w:t>
        </w:r>
      </w:hyperlink>
      <w:r>
        <w:t xml:space="preserve">- Paragraph 17: </w:t>
      </w:r>
      <w:hyperlink r:id="rId12">
        <w:r>
          <w:rPr>
            <w:color w:val="0000EE"/>
            <w:u w:val="single"/>
          </w:rPr>
          <w:t>[2]</w:t>
        </w:r>
      </w:hyperlink>
      <w:r>
        <w:t xml:space="preserve">, </w:t>
      </w:r>
      <w:hyperlink r:id="rId13">
        <w:r>
          <w:rPr>
            <w:color w:val="0000EE"/>
            <w:u w:val="single"/>
          </w:rPr>
          <w:t>[3]</w:t>
        </w:r>
      </w:hyperlink>
      <w:r>
        <w:t xml:space="preserve">- Paragraph 18: </w:t>
      </w:r>
      <w:hyperlink r:id="rId14">
        <w:r>
          <w:rPr>
            <w:color w:val="0000EE"/>
            <w:u w:val="single"/>
          </w:rPr>
          <w:t>[4]</w:t>
        </w:r>
      </w:hyperlink>
      <w:r>
        <w:t xml:space="preserve">, </w:t>
      </w:r>
      <w:hyperlink r:id="rId15">
        <w:r>
          <w:rPr>
            <w:color w:val="0000EE"/>
            <w:u w:val="single"/>
          </w:rPr>
          <w:t>[5]</w:t>
        </w:r>
      </w:hyperlink>
      <w:r>
        <w:t xml:space="preserve">- Paragraph 19: </w:t>
      </w:r>
      <w:hyperlink r:id="rId10">
        <w:r>
          <w:rPr>
            <w:color w:val="0000EE"/>
            <w:u w:val="single"/>
          </w:rPr>
          <w:t>[6]</w:t>
        </w:r>
      </w:hyperlink>
      <w:r>
        <w:t xml:space="preserve">, </w:t>
      </w:r>
      <w:hyperlink r:id="rId11">
        <w:r>
          <w:rPr>
            <w:color w:val="0000EE"/>
            <w:u w:val="single"/>
          </w:rPr>
          <w:t>[7]</w:t>
        </w:r>
      </w:hyperlink>
      <w:r>
        <w:t xml:space="preserve">- Paragraph 20: </w:t>
      </w:r>
      <w:hyperlink r:id="rId12">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https://www.kens5.com/article/news/local/whos-behind-lgbtq-youth-mailers-arriving-texas-advocacy-group-wasnt-involved-pamphlets-wyoming-tent-transgender-early-voting/273-b81f41d1-34e9-42e1-90f3-4741578a6ea3</w:t>
        </w:r>
      </w:hyperlink>
      <w:r>
        <w:t xml:space="preserve"> - Please view link - unable to able to access data</w:t>
      </w:r>
      <w:r/>
    </w:p>
    <w:p>
      <w:pPr>
        <w:pStyle w:val="ListNumber"/>
        <w:spacing w:line="240" w:lineRule="auto"/>
        <w:ind w:left="720"/>
      </w:pPr>
      <w:r/>
      <w:hyperlink r:id="rId12">
        <w:r>
          <w:rPr>
            <w:color w:val="0000EE"/>
            <w:u w:val="single"/>
          </w:rPr>
          <w:t>https://www.outyouth.org/mailer</w:t>
        </w:r>
      </w:hyperlink>
      <w:r>
        <w:t xml:space="preserve"> - OutYouth, a Texas-based organisation supporting LGBTQIA+ youth, has disavowed a mailer titled 'Texas Trans &amp; LGBTQ+ Student Resource Guide' that was sent to homes across Texas. The mailer listed OutYouth as a resource without their permission. OutYouth clarified they did not authorise or have knowledge of this mailer and do not engage in unsolicited mailing to young people. They assured that no information about the youth and families they serve was compromised. For inquiries, they provided a contact email: hello@outyouth.org.</w:t>
      </w:r>
      <w:r/>
    </w:p>
    <w:p>
      <w:pPr>
        <w:pStyle w:val="ListNumber"/>
        <w:spacing w:line="240" w:lineRule="auto"/>
        <w:ind w:left="720"/>
      </w:pPr>
      <w:r/>
      <w:hyperlink r:id="rId13">
        <w:r>
          <w:rPr>
            <w:color w:val="0000EE"/>
            <w:u w:val="single"/>
          </w:rPr>
          <w:t>https://pflag.org/tent/</w:t>
        </w:r>
      </w:hyperlink>
      <w:r>
        <w:t xml:space="preserve"> - PFLAG National and the Transgender Education Network of Texas (TENT) have collaborated to place eight billboards across Texas. These billboards serve as a reminder to lawmakers, trans Texans, their families, and allies that transgender people belong in Texas. TENT is the largest statewide, BIPOC trans-led, trans-focused policy, education, and advocacy organisation in Texas, working to halt discrimination through social, legislative, and corporate education. PFLAG is an organisation of LGBTQ+ people, parents, families, and allies advocating for just, equitable, and inclusive legislation and policies.</w:t>
      </w:r>
      <w:r/>
    </w:p>
    <w:p>
      <w:pPr>
        <w:pStyle w:val="ListNumber"/>
        <w:spacing w:line="240" w:lineRule="auto"/>
        <w:ind w:left="720"/>
      </w:pPr>
      <w:r/>
      <w:hyperlink r:id="rId14">
        <w:r>
          <w:rPr>
            <w:color w:val="0000EE"/>
            <w:u w:val="single"/>
          </w:rPr>
          <w:t>https://transtexas.org/about-us/</w:t>
        </w:r>
      </w:hyperlink>
      <w:r>
        <w:t xml:space="preserve"> - The Transgender Education Network of Texas (TENT) is dedicated to furthering gender-diverse equality in Texas through education and networking in both public and private forums. They strive to halt discrimination through social, legislative, and corporate education. Since 2017, TENT has partnered with community members and advocacy organisations to support trans futures, defeating over 90% of the over 200+ anti-LGBTQ+ bills filed in the state legislature in 2025. They also filed over 100 proactive bills to enrich all Texan lives and provided the community with food, safe spaces, workshops, and counselling support.</w:t>
      </w:r>
      <w:r/>
    </w:p>
    <w:p>
      <w:pPr>
        <w:pStyle w:val="ListNumber"/>
        <w:spacing w:line="240" w:lineRule="auto"/>
        <w:ind w:left="720"/>
      </w:pPr>
      <w:r/>
      <w:hyperlink r:id="rId15">
        <w:r>
          <w:rPr>
            <w:color w:val="0000EE"/>
            <w:u w:val="single"/>
          </w:rPr>
          <w:t>https://www.nsvrc.org/organizations/transgender-education-network-texas-tent/</w:t>
        </w:r>
      </w:hyperlink>
      <w:r>
        <w:t xml:space="preserve"> - The Transgender Education Network of Texas (TENT) is an organisation dedicated to furthering gender-diverse equality in Texas through education and networking in both public and private forums. They strive to halt discrimination through social, legislative, and corporate education. TENT is a Lesbian/Gay/Bisexual/Transgender/Queer-focused state agency serving Texas. Their contact information is P.O. Box 41363, Austin, TX 78704, and their email is info@transtexas.org.</w:t>
      </w:r>
      <w:r/>
    </w:p>
    <w:p>
      <w:pPr>
        <w:pStyle w:val="ListNumber"/>
        <w:spacing w:line="240" w:lineRule="auto"/>
        <w:ind w:left="720"/>
      </w:pPr>
      <w:r/>
      <w:hyperlink r:id="rId10">
        <w:r>
          <w:rPr>
            <w:color w:val="0000EE"/>
            <w:u w:val="single"/>
          </w:rPr>
          <w:t>https://www.lgbtqnation.com/2026/10/mysterious-trans-student-resource-guide-sent-texas-homes-linked-wyoming-shell-company/</w:t>
        </w:r>
      </w:hyperlink>
      <w:r>
        <w:t xml:space="preserve"> - Pamphlets mailed to Texas voters, claiming to be a resource guide for trans and LGBTQ+ students, have been linked to an LLC registered in Wyoming just last month. The mailers, addressed to 'Students Of [Surname] Family,' list the Texas Transgender Student Union as the sender. However, this organisation appears to have no online presence and is not a registered nonprofit. The Transgender Education Network of Texas (TENT) has denied any involvement with the mailers, stating they were not authored, approved, or distributed by the group.</w:t>
      </w:r>
      <w:r/>
    </w:p>
    <w:p>
      <w:pPr>
        <w:pStyle w:val="ListNumber"/>
        <w:spacing w:line="240" w:lineRule="auto"/>
        <w:ind w:left="720"/>
      </w:pPr>
      <w:r/>
      <w:hyperlink r:id="rId11">
        <w:r>
          <w:rPr>
            <w:color w:val="0000EE"/>
            <w:u w:val="single"/>
          </w:rPr>
          <w:t>https://wisevoter.com/world/us/tx/2026/10/20/transgender-group-denies-sending-texas-mailers</w:t>
        </w:r>
      </w:hyperlink>
      <w:r>
        <w:t xml:space="preserve"> - The Transgender Education Network of Texas (TENT) has officially denied authoring or distributing mailers sent to households across Texas. The pamphlets, which were sent under the guise of an organisation called the Texas Transgender Student Union, offer advice on legal emancipation and care for transgender youth. The deceptive mailers have prompted formal disavowals and triggered concerns regarding the use of impersonated advocacy groups to circulate messaging to families. The incident has also drawn the attention of state officials, including Representative Jeff Leach, who has requested an investigation.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ens5.com/article/news/local/whos-behind-lgbtq-youth-mailers-arriving-texas-advocacy-group-wasnt-involved-pamphlets-wyoming-tent-transgender-early-voting/273-b81f41d1-34e9-42e1-90f3-4741578a6ea3" TargetMode="External"/><Relationship Id="rId10" Type="http://schemas.openxmlformats.org/officeDocument/2006/relationships/hyperlink" Target="https://www.lgbtqnation.com/2026/10/mysterious-trans-student-resource-guide-sent-texas-homes-linked-wyoming-shell-company/" TargetMode="External"/><Relationship Id="rId11" Type="http://schemas.openxmlformats.org/officeDocument/2006/relationships/hyperlink" Target="https://wisevoter.com/world/us/tx/2026/10/20/transgender-group-denies-sending-texas-mailers" TargetMode="External"/><Relationship Id="rId12" Type="http://schemas.openxmlformats.org/officeDocument/2006/relationships/hyperlink" Target="https://www.outyouth.org/mailer" TargetMode="External"/><Relationship Id="rId13" Type="http://schemas.openxmlformats.org/officeDocument/2006/relationships/hyperlink" Target="https://pflag.org/tent/" TargetMode="External"/><Relationship Id="rId14" Type="http://schemas.openxmlformats.org/officeDocument/2006/relationships/hyperlink" Target="https://transtexas.org/about-us/" TargetMode="External"/><Relationship Id="rId15" Type="http://schemas.openxmlformats.org/officeDocument/2006/relationships/hyperlink" Target="https://www.nsvrc.org/organizations/transgender-education-network-texas-t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