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Colorado transgender ballot measures raise major rights and healthcare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Colorado voters are weighing two linked ballot measures that could reshape transgender student sports and youth healthcare across the state. Supporters frame them as statewide safeguards, while opponents warn they would remove decisions from parents, doctors and local schools, with consequences reaching far beyond transgender young people.</w:t>
      </w:r>
      <w:r/>
    </w:p>
    <w:p>
      <w:pPr>
        <w:pStyle w:val="Heading2"/>
      </w:pPr>
      <w:r>
        <w:t>Essential Takeaways</w:t>
      </w:r>
      <w:r/>
      <w:r/>
    </w:p>
    <w:p>
      <w:pPr>
        <w:pStyle w:val="ListBullet"/>
        <w:spacing w:line="240" w:lineRule="auto"/>
        <w:ind w:left="720"/>
      </w:pPr>
      <w:r/>
      <w:r>
        <w:rPr>
          <w:b/>
        </w:rPr>
        <w:t>Proposition 134:</w:t>
      </w:r>
      <w:r>
        <w:t xml:space="preserve"> Would move school sports policy from local districts and the Colorado High School Activities Association to the state Commissioner of Education.</w:t>
      </w:r>
      <w:r/>
    </w:p>
    <w:p>
      <w:pPr>
        <w:pStyle w:val="ListBullet"/>
        <w:spacing w:line="240" w:lineRule="auto"/>
        <w:ind w:left="720"/>
      </w:pPr>
      <w:r/>
      <w:r>
        <w:rPr>
          <w:b/>
        </w:rPr>
        <w:t>No clear appeal route:</w:t>
      </w:r>
      <w:r>
        <w:t xml:space="preserve"> The proposal doesn't set out a formal process for families to challenge decisions about a student's eligibility.</w:t>
      </w:r>
      <w:r/>
    </w:p>
    <w:p>
      <w:pPr>
        <w:pStyle w:val="ListBullet"/>
        <w:spacing w:line="240" w:lineRule="auto"/>
        <w:ind w:left="720"/>
      </w:pPr>
      <w:r/>
      <w:r>
        <w:rPr>
          <w:b/>
        </w:rPr>
        <w:t>Proposition 135:</w:t>
      </w:r>
      <w:r>
        <w:t xml:space="preserve"> Would restrict public funding, Medicaid reimbursement and private insurance coverage for specified healthcare for transgender minors.</w:t>
      </w:r>
      <w:r/>
    </w:p>
    <w:p>
      <w:pPr>
        <w:pStyle w:val="ListBullet"/>
        <w:spacing w:line="240" w:lineRule="auto"/>
        <w:ind w:left="720"/>
      </w:pPr>
      <w:r/>
      <w:r>
        <w:rPr>
          <w:b/>
        </w:rPr>
        <w:t>Broader impact:</w:t>
      </w:r>
      <w:r>
        <w:t xml:space="preserve"> Critics say the measures could affect non-transgender pupils and create uncertainty for routine paediatric care.</w:t>
      </w:r>
      <w:r/>
    </w:p>
    <w:p>
      <w:pPr>
        <w:pStyle w:val="ListBullet"/>
        <w:spacing w:line="240" w:lineRule="auto"/>
        <w:ind w:left="720"/>
      </w:pPr>
      <w:r/>
      <w:r>
        <w:rPr>
          <w:b/>
        </w:rPr>
        <w:t>Medical disagreement:</w:t>
      </w:r>
      <w:r>
        <w:t xml:space="preserve"> Major medical organisations favour individualised, age-appropriate decisions made by families and qualified clinicians.</w:t>
      </w:r>
      <w:r/>
      <w:r/>
    </w:p>
    <w:p>
      <w:pPr>
        <w:pStyle w:val="Heading2"/>
      </w:pPr>
      <w:r>
        <w:t>Two votes, one much bigger argument</w:t>
      </w:r>
      <w:r/>
    </w:p>
    <w:p>
      <w:r/>
      <w:r>
        <w:t xml:space="preserve">The immediate issue is transgender participation in school sport and access to healthcare, but the deeper question is who should make those decisions. Proposition 134 would centralise athletic policy under Colorado's Commissioner of Education, while Proposition 135 would place statutory limits around care that is currently decided in consultation with families and clinicians. Colorado Politics described the proposals as part of a wider dispute over how the state defines sex, eligibility and medical treatment. </w:t>
      </w:r>
      <w:hyperlink r:id="rId9">
        <w:r>
          <w:rPr>
            <w:color w:val="0000EE"/>
            <w:u w:val="single"/>
          </w:rPr>
          <w:t>[5]</w:t>
        </w:r>
      </w:hyperlink>
      <w:r/>
    </w:p>
    <w:p>
      <w:r/>
      <w:r>
        <w:t xml:space="preserve">That shift matters because Colorado's existing approach gives local school boards and interscholastic bodies room to respond to individual circumstances. A statewide rule may sound tidy on paper, but education rarely behaves like a tidy spreadsheet. Schools vary, students vary and the practical details often matter most. Chalkbeat Colorado reported that the sports measure has prompted questions about how eligibility decisions would work in real schools. </w:t>
      </w:r>
      <w:hyperlink r:id="rId10">
        <w:r>
          <w:rPr>
            <w:color w:val="0000EE"/>
            <w:u w:val="single"/>
          </w:rPr>
          <w:t>[7]</w:t>
        </w:r>
      </w:hyperlink>
      <w:r/>
    </w:p>
    <w:p>
      <w:r/>
      <w:r>
        <w:t xml:space="preserve">For families, the concern isn't simply whether a rule is strict. It's whether there's a fair, understandable way to challenge a decision, protect a child's privacy and get answers without turning a school activity into a public examination. GLAAD said Proposition 134 contains no formal appeals mechanism for affected students or parents. </w:t>
      </w:r>
      <w:hyperlink r:id="rId11">
        <w:r>
          <w:rPr>
            <w:color w:val="0000EE"/>
            <w:u w:val="single"/>
          </w:rPr>
          <w:t>[2]</w:t>
        </w:r>
      </w:hyperlink>
      <w:r/>
    </w:p>
    <w:p>
      <w:pPr>
        <w:pStyle w:val="Heading2"/>
      </w:pPr>
      <w:r>
        <w:t>Proposition 134 would put the state in charge of school sport</w:t>
      </w:r>
      <w:r/>
    </w:p>
    <w:p>
      <w:r/>
      <w:r>
        <w:t xml:space="preserve">Under Proposition 134, authority would move away from local school boards and the Colorado High School Activities Association and towards the state Commissioner of Education. That would replace a more decentralised model with a single statewide framework, a change supporters say would create consistency but opponents say could erase local judgement. Colorado Politics reported that the measure focuses on participation according to biological sex. </w:t>
      </w:r>
      <w:hyperlink r:id="rId9">
        <w:r>
          <w:rPr>
            <w:color w:val="0000EE"/>
            <w:u w:val="single"/>
          </w:rPr>
          <w:t>[5]</w:t>
        </w:r>
      </w:hyperlink>
      <w:r/>
    </w:p>
    <w:p>
      <w:r/>
      <w:r>
        <w:t xml:space="preserve">The practical worry is how the rule would be enforced. Critics say a system built around eligibility checks could invite questions about a pupil's body, identity or medical history. That creates an uncomfortable possibility: a girl who is unusually tall, powerful or simply doesn't fit narrow expectations of femininity could find herself scrutinised too. As GLAAD noted, the measure doesn't provide a defined administrative route for families to appeal an adverse finding. </w:t>
      </w:r>
      <w:hyperlink r:id="rId10">
        <w:r>
          <w:rPr>
            <w:color w:val="0000EE"/>
            <w:u w:val="single"/>
          </w:rPr>
          <w:t>[7]</w:t>
        </w:r>
      </w:hyperlink>
      <w:r/>
    </w:p>
    <w:p>
      <w:r/>
      <w:r>
        <w:t>That absence of a clear appeals process is more than a technical footnote. If a child is barred from competing, parents need to know who reviews the decision, how quickly it happens and what evidence counts. Without those details, a supposedly straightforward sports rule could become a drawn-out dispute, with a young athlete carrying the emotional cost.</w:t>
      </w:r>
      <w:r/>
    </w:p>
    <w:p>
      <w:pPr>
        <w:pStyle w:val="Heading2"/>
      </w:pPr>
      <w:r>
        <w:t>Proposition 135 puts medical decisions under the spotlight</w:t>
      </w:r>
      <w:r/>
    </w:p>
    <w:p>
      <w:r/>
      <w:r>
        <w:t xml:space="preserve">Proposition 135 would restrict the use of state and federal funds, Medicaid payments and private insurance coverage for specified medical care for transgender minors. It would also expose providers to legal consequences, according to coverage summarised by Colorado Politics. </w:t>
      </w:r>
      <w:hyperlink r:id="rId12">
        <w:r>
          <w:rPr>
            <w:color w:val="0000EE"/>
            <w:u w:val="single"/>
          </w:rPr>
          <w:t>[4]</w:t>
        </w:r>
      </w:hyperlink>
      <w:r/>
    </w:p>
    <w:p>
      <w:r/>
      <w:r>
        <w:t xml:space="preserve">Opponents argue that the measure would override Colorado's existing requirement for parental consent and replace individual clinical decisions with a blanket prohibition. The American Academy of Pediatrics, American Medical Association and other professional bodies support care tailored to the patient, family and medical circumstances rather than a single rule for every young person. </w:t>
      </w:r>
      <w:hyperlink r:id="rId13">
        <w:r>
          <w:rPr>
            <w:color w:val="0000EE"/>
            <w:u w:val="single"/>
          </w:rPr>
          <w:t>[1]</w:t>
        </w:r>
      </w:hyperlink>
      <w:r/>
    </w:p>
    <w:p>
      <w:r/>
      <w:r>
        <w:t xml:space="preserve">Supporters and opponents also disagree about the scope of the proposal. Although the public debate often centres on surgery, critics say broad wording could create uncertainty around non-surgical treatment and routine care for other conditions. CPR's voter-guide coverage identified the question of how the measure would affect gender-related healthcare for minors as a central issue for voters. </w:t>
      </w:r>
      <w:hyperlink r:id="rId14">
        <w:r>
          <w:rPr>
            <w:color w:val="0000EE"/>
            <w:u w:val="single"/>
          </w:rPr>
          <w:t>[3]</w:t>
        </w:r>
      </w:hyperlink>
      <w:r/>
    </w:p>
    <w:p>
      <w:pPr>
        <w:pStyle w:val="Heading2"/>
      </w:pPr>
      <w:r>
        <w:t>Why the measures could affect more people than expected</w:t>
      </w:r>
      <w:r/>
    </w:p>
    <w:p>
      <w:r/>
      <w:r>
        <w:t xml:space="preserve">Both propositions are aimed at transgender issues, but their wording could have wider consequences. Proposition 134's approach may affect any student whose appearance or physical characteristics are judged to fall outside conventional expectations. That means a policy promoted as protecting girls' sport could also create new scrutiny for girls who have never identified as transgender. </w:t>
      </w:r>
      <w:hyperlink r:id="rId9">
        <w:r>
          <w:rPr>
            <w:color w:val="0000EE"/>
            <w:u w:val="single"/>
          </w:rPr>
          <w:t>[5]</w:t>
        </w:r>
      </w:hyperlink>
      <w:r/>
    </w:p>
    <w:p>
      <w:r/>
      <w:r>
        <w:t xml:space="preserve">Proposition 135 raises a different kind of concern: legal uncertainty in doctors' surgeries. If clinicians fear penalties or insurers refuse reimbursement, families could struggle to understand which treatments remain available, covered or legally safe. Colorado Politics reported that the measure's language has become a flashpoint precisely because of questions about how far its definitions reach. </w:t>
      </w:r>
      <w:hyperlink r:id="rId12">
        <w:r>
          <w:rPr>
            <w:color w:val="0000EE"/>
            <w:u w:val="single"/>
          </w:rPr>
          <w:t>[4]</w:t>
        </w:r>
      </w:hyperlink>
      <w:r/>
    </w:p>
    <w:p>
      <w:r/>
      <w:r>
        <w:t xml:space="preserve">This is why the debate has attracted organisations well beyond LGBTQ+ advocacy groups. Opponents include medical associations, educators, school boards, civil-rights organisations and reproductive-health providers. Their shared argument is that a statewide ban would transfer authority from parents and professionals to government, rather than solving a clearly defined gap in the law. </w:t>
      </w:r>
      <w:hyperlink r:id="rId13">
        <w:r>
          <w:rPr>
            <w:color w:val="0000EE"/>
            <w:u w:val="single"/>
          </w:rPr>
          <w:t>[1]</w:t>
        </w:r>
      </w:hyperlink>
      <w:r/>
    </w:p>
    <w:p>
      <w:pPr>
        <w:pStyle w:val="Heading2"/>
      </w:pPr>
      <w:r>
        <w:t>What Colorado voters should examine before deciding</w:t>
      </w:r>
      <w:r/>
    </w:p>
    <w:p>
      <w:r/>
      <w:r>
        <w:t>The most useful starting point is the text itself, not just the campaign slogans. Voters should look for answers to four practical questions: who makes the decision, what evidence is required, how families appeal and who pays for enforcement or treatment. The absence of a clear answer can be just as important as the headline promise.</w:t>
      </w:r>
      <w:r/>
    </w:p>
    <w:p>
      <w:r/>
      <w:r>
        <w:t xml:space="preserve">It also helps to separate different issues that are often bundled together. Sports eligibility, privacy protections, parental consent, insurance coverage and clinical standards aren't the same question, even when they appear on the same ballot. CPR's explainer coverage treated the two propositions as separate votes with distinct effects, which is a useful reminder not to approach them as one all-or-nothing package. </w:t>
      </w:r>
      <w:hyperlink r:id="rId11">
        <w:r>
          <w:rPr>
            <w:color w:val="0000EE"/>
            <w:u w:val="single"/>
          </w:rPr>
          <w:t>[2]</w:t>
        </w:r>
      </w:hyperlink>
      <w:r>
        <w:t xml:space="preserve"> </w:t>
      </w:r>
      <w:hyperlink r:id="rId14">
        <w:r>
          <w:rPr>
            <w:color w:val="0000EE"/>
            <w:u w:val="single"/>
          </w:rPr>
          <w:t>[3]</w:t>
        </w:r>
      </w:hyperlink>
      <w:r/>
    </w:p>
    <w:p>
      <w:r/>
      <w:r>
        <w:t>Finally, voters may want to consider whether a statewide rule can handle the individual cases it will inevitably create. Supporters see uniformity as a safeguard; opponents see it as an inflexible intervention in schools and consulting rooms. Either way, these measures would test how much decision-making Colorado wants to place in state law.</w:t>
      </w:r>
      <w:r/>
    </w:p>
    <w:p>
      <w:r/>
      <w:r>
        <w:t xml:space="preserve">The result could matter beyond Colorado, too. GLAAD and opposing groups argue that the state is being used as a testing ground for ballot initiatives that could be copied elsewhere, making the vote part of a much larger national fight over transgender rights and parental authority. </w:t>
      </w:r>
      <w:hyperlink r:id="rId13">
        <w:r>
          <w:rPr>
            <w:color w:val="0000EE"/>
            <w:u w:val="single"/>
          </w:rPr>
          <w:t>[1]</w:t>
        </w:r>
      </w:hyperlink>
      <w:r/>
    </w:p>
    <w:p>
      <w:r/>
      <w:r>
        <w:t>Colorado's choice is therefore not only about two propositions. It's about whether complex decisions involving children should be settled by broad statewide mandates or by families, educators and clinicians working through individual circumstances.</w:t>
      </w:r>
      <w:r/>
    </w:p>
    <w:p>
      <w:r/>
      <w:r>
        <w:t>Look closely at the wording, the safeguards and the real-world route for families seeking help.</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[5]</w:t>
        </w:r>
      </w:hyperlink>
      <w:r>
        <w:t xml:space="preserve">- Paragraph 2: </w:t>
      </w:r>
      <w:hyperlink r:id="rId10">
        <w:r>
          <w:rPr>
            <w:color w:val="0000EE"/>
            <w:u w:val="single"/>
          </w:rPr>
          <w:t>[7]</w:t>
        </w:r>
      </w:hyperlink>
      <w:r>
        <w:t xml:space="preserve">, </w:t>
      </w:r>
      <w:hyperlink r:id="rId13">
        <w:r>
          <w:rPr>
            <w:color w:val="0000EE"/>
            <w:u w:val="single"/>
          </w:rPr>
          <w:t>[1]</w:t>
        </w:r>
      </w:hyperlink>
      <w:r>
        <w:t xml:space="preserve">- Paragraph 3: </w:t>
      </w:r>
      <w:hyperlink r:id="rId13">
        <w:r>
          <w:rPr>
            <w:color w:val="0000EE"/>
            <w:u w:val="single"/>
          </w:rPr>
          <w:t>[1]</w:t>
        </w:r>
      </w:hyperlink>
      <w:r>
        <w:t xml:space="preserve">, </w:t>
      </w:r>
      <w:hyperlink r:id="rId11">
        <w:r>
          <w:rPr>
            <w:color w:val="0000EE"/>
            <w:u w:val="single"/>
          </w:rPr>
          <w:t>[2]</w:t>
        </w:r>
      </w:hyperlink>
      <w:r>
        <w:t xml:space="preserve">- Paragraph 4: </w:t>
      </w:r>
      <w:hyperlink r:id="rId9">
        <w:r>
          <w:rPr>
            <w:color w:val="0000EE"/>
            <w:u w:val="single"/>
          </w:rPr>
          <w:t>[5]</w:t>
        </w:r>
      </w:hyperlink>
      <w:r>
        <w:t xml:space="preserve">, </w:t>
      </w:r>
      <w:hyperlink r:id="rId10">
        <w:r>
          <w:rPr>
            <w:color w:val="0000EE"/>
            <w:u w:val="single"/>
          </w:rPr>
          <w:t>[7]</w:t>
        </w:r>
      </w:hyperlink>
      <w:r>
        <w:t xml:space="preserve">- Paragraph 5: </w:t>
      </w:r>
      <w:hyperlink r:id="rId9">
        <w:r>
          <w:rPr>
            <w:color w:val="0000EE"/>
            <w:u w:val="single"/>
          </w:rPr>
          <w:t>[5]</w:t>
        </w:r>
      </w:hyperlink>
      <w:r>
        <w:t xml:space="preserve">, </w:t>
      </w:r>
      <w:hyperlink r:id="rId11">
        <w:r>
          <w:rPr>
            <w:color w:val="0000EE"/>
            <w:u w:val="single"/>
          </w:rPr>
          <w:t>[2]</w:t>
        </w:r>
      </w:hyperlink>
      <w:r>
        <w:t xml:space="preserve">- Paragraph 6: </w:t>
      </w:r>
      <w:hyperlink r:id="rId10">
        <w:r>
          <w:rPr>
            <w:color w:val="0000EE"/>
            <w:u w:val="single"/>
          </w:rPr>
          <w:t>[7]</w:t>
        </w:r>
      </w:hyperlink>
      <w:r>
        <w:t xml:space="preserve">, </w:t>
      </w:r>
      <w:hyperlink r:id="rId13">
        <w:r>
          <w:rPr>
            <w:color w:val="0000EE"/>
            <w:u w:val="single"/>
          </w:rPr>
          <w:t>[1]</w:t>
        </w:r>
      </w:hyperlink>
      <w:r>
        <w:t xml:space="preserve">- Paragraph 7: </w:t>
      </w:r>
      <w:hyperlink r:id="rId12">
        <w:r>
          <w:rPr>
            <w:color w:val="0000EE"/>
            <w:u w:val="single"/>
          </w:rPr>
          <w:t>[4]</w:t>
        </w:r>
      </w:hyperlink>
      <w:r>
        <w:t xml:space="preserve">, </w:t>
      </w:r>
      <w:hyperlink r:id="rId14">
        <w:r>
          <w:rPr>
            <w:color w:val="0000EE"/>
            <w:u w:val="single"/>
          </w:rPr>
          <w:t>[3]</w:t>
        </w:r>
      </w:hyperlink>
      <w:r>
        <w:t xml:space="preserve">- Paragraph 8: </w:t>
      </w:r>
      <w:hyperlink r:id="rId13">
        <w:r>
          <w:rPr>
            <w:color w:val="0000EE"/>
            <w:u w:val="single"/>
          </w:rPr>
          <w:t>[1]</w:t>
        </w:r>
      </w:hyperlink>
      <w:r>
        <w:t xml:space="preserve">, </w:t>
      </w:r>
      <w:hyperlink r:id="rId14">
        <w:r>
          <w:rPr>
            <w:color w:val="0000EE"/>
            <w:u w:val="single"/>
          </w:rPr>
          <w:t>[3]</w:t>
        </w:r>
      </w:hyperlink>
      <w:r>
        <w:t xml:space="preserve">- Paragraph 9: </w:t>
      </w:r>
      <w:hyperlink r:id="rId9">
        <w:r>
          <w:rPr>
            <w:color w:val="0000EE"/>
            <w:u w:val="single"/>
          </w:rPr>
          <w:t>[5]</w:t>
        </w:r>
      </w:hyperlink>
      <w:r>
        <w:t xml:space="preserve">, </w:t>
      </w:r>
      <w:hyperlink r:id="rId12">
        <w:r>
          <w:rPr>
            <w:color w:val="0000EE"/>
            <w:u w:val="single"/>
          </w:rPr>
          <w:t>[4]</w:t>
        </w:r>
      </w:hyperlink>
      <w:r>
        <w:t xml:space="preserve">- Paragraph 10: </w:t>
      </w:r>
      <w:hyperlink r:id="rId13">
        <w:r>
          <w:rPr>
            <w:color w:val="0000EE"/>
            <w:u w:val="single"/>
          </w:rPr>
          <w:t>[1]</w:t>
        </w:r>
      </w:hyperlink>
      <w:r>
        <w:t xml:space="preserve">, </w:t>
      </w:r>
      <w:hyperlink r:id="rId12">
        <w:r>
          <w:rPr>
            <w:color w:val="0000EE"/>
            <w:u w:val="single"/>
          </w:rPr>
          <w:t>[4]</w:t>
        </w:r>
      </w:hyperlink>
      <w:r>
        <w:t xml:space="preserve">- Paragraph 11: </w:t>
      </w:r>
      <w:hyperlink r:id="rId11">
        <w:r>
          <w:rPr>
            <w:color w:val="0000EE"/>
            <w:u w:val="single"/>
          </w:rPr>
          <w:t>[2]</w:t>
        </w:r>
      </w:hyperlink>
      <w:r>
        <w:t xml:space="preserve">, </w:t>
      </w:r>
      <w:hyperlink r:id="rId14">
        <w:r>
          <w:rPr>
            <w:color w:val="0000EE"/>
            <w:u w:val="single"/>
          </w:rPr>
          <w:t>[3]</w:t>
        </w:r>
      </w:hyperlink>
      <w:r>
        <w:t xml:space="preserve">- Paragraph 12: </w:t>
      </w:r>
      <w:hyperlink r:id="rId13">
        <w:r>
          <w:rPr>
            <w:color w:val="0000EE"/>
            <w:u w:val="single"/>
          </w:rPr>
          <w:t>[1]</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https://glaad.org/fact-sheet-colorado-proposition-134-and-135-anti-lgbtq-ballot-measures/</w:t>
        </w:r>
      </w:hyperlink>
      <w:r>
        <w:t xml:space="preserve"> - Please view link - unable to able to access data</w:t>
      </w:r>
      <w:r/>
    </w:p>
    <w:p>
      <w:pPr>
        <w:pStyle w:val="ListNumber"/>
        <w:spacing w:line="240" w:lineRule="auto"/>
        <w:ind w:left="720"/>
      </w:pPr>
      <w:r/>
      <w:hyperlink r:id="rId11">
        <w:r>
          <w:rPr>
            <w:color w:val="0000EE"/>
            <w:u w:val="single"/>
          </w:rPr>
          <w:t>https://www.cpr.org/2026/09/25/vg-2026-prop-134-trans-students-sports/</w:t>
        </w:r>
      </w:hyperlink>
      <w:r>
        <w:t xml:space="preserve"> - This article discusses Proposition 134, a Colorado ballot measure requiring school and athletic teams to be designated as male, female, or coeducational based on biological sex. It outlines the measure's provisions, including the lack of an enforcement mechanism and the potential impact on transgender students. The article also presents arguments from both supporters and opponents of the proposition, highlighting concerns about fairness, safety, and the potential for invasive gender checks.</w:t>
      </w:r>
      <w:r/>
    </w:p>
    <w:p>
      <w:pPr>
        <w:pStyle w:val="ListNumber"/>
        <w:spacing w:line="240" w:lineRule="auto"/>
        <w:ind w:left="720"/>
      </w:pPr>
      <w:r/>
      <w:hyperlink r:id="rId14">
        <w:r>
          <w:rPr>
            <w:color w:val="0000EE"/>
            <w:u w:val="single"/>
          </w:rPr>
          <w:t>https://www.cpr.org/2026/09/25/vg-2026-prop-135-minor-gender-affirming-surgeries/</w:t>
        </w:r>
      </w:hyperlink>
      <w:r>
        <w:t xml:space="preserve"> - This piece examines Proposition 135, a Colorado ballot measure that would prohibit certain surgeries on minors intended to alter biological sex characteristics. It details the measure's provisions, including the prohibition of state and federal funding for such procedures. The article presents arguments from both supporters and opponents, discussing concerns about government overreach, parental rights, and the potential impact on transgender youth seeking gender-affirming care.</w:t>
      </w:r>
      <w:r/>
    </w:p>
    <w:p>
      <w:pPr>
        <w:pStyle w:val="ListNumber"/>
        <w:spacing w:line="240" w:lineRule="auto"/>
        <w:ind w:left="720"/>
      </w:pPr>
      <w:r/>
      <w:hyperlink r:id="rId12">
        <w:r>
          <w:rPr>
            <w:color w:val="0000EE"/>
            <w:u w:val="single"/>
          </w:rPr>
          <w:t>https://www.coloradopolitics.com/2026/10/02/gender-surgeries-minors-proposition-135-colorado/</w:t>
        </w:r>
      </w:hyperlink>
      <w:r>
        <w:t xml:space="preserve"> - This article provides an overview of Proposition 135, a Colorado ballot measure aiming to prohibit surgeries on minors that seek to alter their biological sex characteristics. It discusses the context of the national debate over transgender transition involving children and presents arguments from both supporters and opponents of the measure, highlighting concerns about medical decisions, parental rights, and the potential impact on transgender youth.</w:t>
      </w:r>
      <w:r/>
    </w:p>
    <w:p>
      <w:pPr>
        <w:pStyle w:val="ListNumber"/>
        <w:spacing w:line="240" w:lineRule="auto"/>
        <w:ind w:left="720"/>
      </w:pPr>
      <w:r/>
      <w:hyperlink r:id="rId9">
        <w:r>
          <w:rPr>
            <w:color w:val="0000EE"/>
            <w:u w:val="single"/>
          </w:rPr>
          <w:t>https://www.coloradopolitics.com/2026/10/02/transgender-athletes-biological-sex-colorado-proposition-134/</w:t>
        </w:r>
      </w:hyperlink>
      <w:r>
        <w:t xml:space="preserve"> - This article explores Proposition 134, a Colorado ballot measure that would designate athletic teams and sports as male-only or female-only, requiring schools to ensure athletes are assigned to teams based on their biological sex. It presents arguments from both supporters and opponents, discussing concerns about fairness, safety, and the potential impact on transgender students' participation in sports.</w:t>
      </w:r>
      <w:r/>
    </w:p>
    <w:p>
      <w:pPr>
        <w:pStyle w:val="ListNumber"/>
        <w:spacing w:line="240" w:lineRule="auto"/>
        <w:ind w:left="720"/>
      </w:pPr>
      <w:r/>
      <w:hyperlink r:id="rId15">
        <w:r>
          <w:rPr>
            <w:color w:val="0000EE"/>
            <w:u w:val="single"/>
          </w:rPr>
          <w:t>https://poltrapro.com/ballot-measures/co/proposition-134-2026</w:t>
        </w:r>
      </w:hyperlink>
      <w:r>
        <w:t xml:space="preserve"> - This resource provides a plain-language summary of Proposition 134, a Colorado ballot measure requiring K-12 and college teams to be designated male, female, or coed based on sex defined by reproductive biology. It outlines the measure's provisions, including the enforcement mechanism by the state education commissioner and the potential impact on transgender students' participation in sports.</w:t>
      </w:r>
      <w:r/>
    </w:p>
    <w:p>
      <w:pPr>
        <w:pStyle w:val="ListNumber"/>
        <w:spacing w:line="240" w:lineRule="auto"/>
        <w:ind w:left="720"/>
      </w:pPr>
      <w:r/>
      <w:hyperlink r:id="rId10">
        <w:r>
          <w:rPr>
            <w:color w:val="0000EE"/>
            <w:u w:val="single"/>
          </w:rPr>
          <w:t>https://www.chalkbeat.org/colorado/2026/10/02/co-voter-guide-on-transgender-student-athlete-measure-prop-134/</w:t>
        </w:r>
      </w:hyperlink>
      <w:r>
        <w:t xml:space="preserve"> - This voter guide article discusses Proposition 134, a Colorado ballot measure that would bar transgender students from joining sports teams that match their gender identity. It provides context on current policies in Colorado schools, presents arguments from both supporters and opponents, and highlights the potential implications for transgender students' participation in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loradopolitics.com/2026/10/02/transgender-athletes-biological-sex-colorado-proposition-134/" TargetMode="External"/><Relationship Id="rId10" Type="http://schemas.openxmlformats.org/officeDocument/2006/relationships/hyperlink" Target="https://www.chalkbeat.org/colorado/2026/10/02/co-voter-guide-on-transgender-student-athlete-measure-prop-134/" TargetMode="External"/><Relationship Id="rId11" Type="http://schemas.openxmlformats.org/officeDocument/2006/relationships/hyperlink" Target="https://www.cpr.org/2026/09/25/vg-2026-prop-134-trans-students-sports/" TargetMode="External"/><Relationship Id="rId12" Type="http://schemas.openxmlformats.org/officeDocument/2006/relationships/hyperlink" Target="https://www.coloradopolitics.com/2026/10/02/gender-surgeries-minors-proposition-135-colorado/" TargetMode="External"/><Relationship Id="rId13" Type="http://schemas.openxmlformats.org/officeDocument/2006/relationships/hyperlink" Target="https://glaad.org/fact-sheet-colorado-proposition-134-and-135-anti-lgbtq-ballot-measures/" TargetMode="External"/><Relationship Id="rId14" Type="http://schemas.openxmlformats.org/officeDocument/2006/relationships/hyperlink" Target="https://www.cpr.org/2026/09/25/vg-2026-prop-135-minor-gender-affirming-surgeries/" TargetMode="External"/><Relationship Id="rId15" Type="http://schemas.openxmlformats.org/officeDocument/2006/relationships/hyperlink" Target="https://poltrapro.com/ballot-measures/co/proposition-134-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