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candidates could help Democrats win statehouses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Democratic control of Congress may depend on a less obvious route: state politics. Evan Low of the LGBTQ+ Victory Fund says electing more openly LGBTQ+ candidates can help rebuild Democratic strength from the ground up, while also tackling everyday concerns such as living costs, infrastructure and equal access.</w:t>
      </w:r>
      <w:r/>
    </w:p>
    <w:p>
      <w:pPr>
        <w:pStyle w:val="Heading2"/>
      </w:pPr>
      <w:r>
        <w:t>Essential Takeaways</w:t>
      </w:r>
      <w:r/>
      <w:r/>
    </w:p>
    <w:p>
      <w:pPr>
        <w:pStyle w:val="ListBullet"/>
        <w:spacing w:line="240" w:lineRule="auto"/>
        <w:ind w:left="720"/>
      </w:pPr>
      <w:r/>
      <w:r>
        <w:rPr>
          <w:b/>
        </w:rPr>
        <w:t>Statehouses matter:</w:t>
      </w:r>
      <w:r>
        <w:t xml:space="preserve"> Legislative chambers can shape policy long before an issue reaches Washington.</w:t>
      </w:r>
      <w:r/>
    </w:p>
    <w:p>
      <w:pPr>
        <w:pStyle w:val="ListBullet"/>
        <w:spacing w:line="240" w:lineRule="auto"/>
        <w:ind w:left="720"/>
      </w:pPr>
      <w:r/>
      <w:r>
        <w:rPr>
          <w:b/>
        </w:rPr>
        <w:t>Low’s argument:</w:t>
      </w:r>
      <w:r>
        <w:t xml:space="preserve"> LGBTQ+ candidates should be judged by the practical work they can deliver, not simply their identities.</w:t>
      </w:r>
      <w:r/>
    </w:p>
    <w:p>
      <w:pPr>
        <w:pStyle w:val="ListBullet"/>
        <w:spacing w:line="240" w:lineRule="auto"/>
        <w:ind w:left="720"/>
      </w:pPr>
      <w:r/>
      <w:r>
        <w:rPr>
          <w:b/>
        </w:rPr>
        <w:t>Victory Fund’s role:</w:t>
      </w:r>
      <w:r>
        <w:t xml:space="preserve"> The organisation supports openly LGBTQ+ people running for public office.</w:t>
      </w:r>
      <w:r/>
    </w:p>
    <w:p>
      <w:pPr>
        <w:pStyle w:val="ListBullet"/>
        <w:spacing w:line="240" w:lineRule="auto"/>
        <w:ind w:left="720"/>
      </w:pPr>
      <w:r/>
      <w:r>
        <w:rPr>
          <w:b/>
        </w:rPr>
        <w:t>Representation remains limited:</w:t>
      </w:r>
      <w:r>
        <w:t xml:space="preserve"> Tammy Baldwin has been the only openly LGBTQ+ member of the US Senate in the period discussed.</w:t>
      </w:r>
      <w:r/>
    </w:p>
    <w:p>
      <w:pPr>
        <w:pStyle w:val="ListBullet"/>
        <w:spacing w:line="240" w:lineRule="auto"/>
        <w:ind w:left="720"/>
      </w:pPr>
      <w:r/>
      <w:r>
        <w:rPr>
          <w:b/>
        </w:rPr>
        <w:t>Voters should look locally:</w:t>
      </w:r>
      <w:r>
        <w:t xml:space="preserve"> State legislative races can have a direct effect on housing, transport, schools and healthcare.</w:t>
      </w:r>
      <w:r/>
      <w:r/>
    </w:p>
    <w:p>
      <w:pPr>
        <w:pStyle w:val="Heading2"/>
      </w:pPr>
      <w:r>
        <w:t>The route back to power may start closer to home</w:t>
      </w:r>
      <w:r/>
    </w:p>
    <w:p>
      <w:r/>
      <w:r>
        <w:t>The Democratic Party's road back to congressional influence might not begin on Capitol Hill. It could start in statehouses, where lawmakers decide on issues that can feel much closer to the kitchen table, from transport and schools to housing and the cost of living.</w:t>
      </w:r>
      <w:r/>
    </w:p>
    <w:p>
      <w:r/>
      <w:r>
        <w:t>That was the backdrop to remarks from Evan Low, president and chief executive of the LGBTQ+ Victory Fund. His message was punchy: if Democrats want to rebuild, they need to win state legislative races, and LGBTQ+ candidates can be part of that effort.</w:t>
      </w:r>
      <w:r/>
    </w:p>
    <w:p>
      <w:r/>
      <w:r>
        <w:t>The Democratic Legislative Campaign Committee has also placed growing emphasis on statehouses, describing them as increasingly influential battlegrounds. Its wider strategy reflects a familiar political lesson: a party that loses ground nationally may still find momentum by building a strong local base.</w:t>
      </w:r>
      <w:r/>
    </w:p>
    <w:p>
      <w:pPr>
        <w:pStyle w:val="Heading2"/>
      </w:pPr>
      <w:r>
        <w:t>Evan Low wants candidates judged on what they deliver</w:t>
      </w:r>
      <w:r/>
    </w:p>
    <w:p>
      <w:r/>
      <w:r>
        <w:t>Low, a gay former California assemblymember who represented the South Bay, argued that the candidates backed by the Victory Fund are not running solely as symbols of representation. They are seeking office to address everyday problems and improve public services.</w:t>
      </w:r>
      <w:r/>
    </w:p>
    <w:p>
      <w:r/>
      <w:r>
        <w:t>That distinction matters. Voters may welcome a more representative candidate pool, but most still want to know whether a politician can make housing more affordable, improve roads or protect access to essential services. Identity can open the door, but practical results are what tend to keep voters on side.</w:t>
      </w:r>
      <w:r/>
    </w:p>
    <w:p>
      <w:r/>
      <w:r>
        <w:t>The Victory Fund's team profile presents Low as an experienced political organiser with a focus on increasing LGBTQ+ representation in public office. Meanwhile, an interview with Metro Weekly highlighted his interest in turning representation into lasting political influence rather than treating it as a one-off milestone.</w:t>
      </w:r>
      <w:r/>
    </w:p>
    <w:p>
      <w:pPr>
        <w:pStyle w:val="Heading2"/>
      </w:pPr>
      <w:r>
        <w:t>Why state legislative races deserve more attention</w:t>
      </w:r>
      <w:r/>
    </w:p>
    <w:p>
      <w:r/>
      <w:r>
        <w:t>State legislators often have a direct say over policies that affect daily life. They can influence education, healthcare, employment protections, voting rules and local government powers, sometimes with faster and more visible consequences than federal debates.</w:t>
      </w:r>
      <w:r/>
    </w:p>
    <w:p>
      <w:r/>
      <w:r>
        <w:t>The DLCC's campaigns underline how competitive these races have become. Its public strategy materials focus on recruiting candidates, raising funds and targeting chambers where a small number of seats could change the balance of power.</w:t>
      </w:r>
      <w:r/>
    </w:p>
    <w:p>
      <w:r/>
      <w:r>
        <w:t>For LGBTQ+ voters and allies, that makes state races especially important. A candidate can be openly LGBTQ+ while also offering a detailed plan for public transport, wages or infrastructure. In other words, the rainbow badge is part of the picture, but it shouldn't be the whole policy platform.</w:t>
      </w:r>
      <w:r/>
    </w:p>
    <w:p>
      <w:pPr>
        <w:pStyle w:val="Heading2"/>
      </w:pPr>
      <w:r>
        <w:t>Representation in the Senate is still a rare achievement</w:t>
      </w:r>
      <w:r/>
    </w:p>
    <w:p>
      <w:r/>
      <w:r>
        <w:t>The Senate has historically offered far less LGBTQ+ representation than many activists and voters would like. Tammy Baldwin of Wisconsin has been the only openly LGBTQ+ senator during the period described, making each potential breakthrough feel unusually significant.</w:t>
      </w:r>
      <w:r/>
    </w:p>
    <w:p>
      <w:r/>
      <w:r>
        <w:t>Chris Pappas's possible election was presented as a particularly notable moment because it could have made him the first openly gay man elected to the Senate and increased LGBTQ+ representation in the chamber. Other figures have also shaped the story, including Kyrsten Sinema, who is bisexual, and Laphonza Butler, who was appointed to the Senate but chose not to run for a full term.</w:t>
      </w:r>
      <w:r/>
    </w:p>
    <w:p>
      <w:r/>
      <w:r>
        <w:t>Those milestones matter, but they also show how narrow the pipeline remains. Representation in city councils and state legislatures can create the experience, networks and confidence needed for candidates to reach national office.</w:t>
      </w:r>
      <w:r/>
    </w:p>
    <w:p>
      <w:pPr>
        <w:pStyle w:val="Heading2"/>
      </w:pPr>
      <w:r>
        <w:t>The practical question for voters</w:t>
      </w:r>
      <w:r/>
    </w:p>
    <w:p>
      <w:r/>
      <w:r>
        <w:t>Anyone assessing a candidate should look beyond the headline identity. Check their record, their priorities and the specific powers attached to the office they seek. A state representative may not control federal taxes, for instance, but could have a major influence on education funding, civil rights protections or local infrastructure.</w:t>
      </w:r>
      <w:r/>
    </w:p>
    <w:p>
      <w:r/>
      <w:r>
        <w:t>It is also worth checking voting deadlines, ballot information and endorsements early. The Victory Fund has sometimes announced endorsements close to election day, while many voters now cast ballots by post or during early voting. That means late political news can arrive after a decision has already been made.</w:t>
      </w:r>
      <w:r/>
    </w:p>
    <w:p>
      <w:r/>
      <w:r>
        <w:t>Low's broader point is easy to understand: representation works best when it is tied to competence and service. For voters, that means looking for candidates who can combine lived experience with a sturdy, specific plan for making public life work better.</w:t>
      </w:r>
      <w:r/>
    </w:p>
    <w:p>
      <w:r/>
      <w:r>
        <w:t>It's a small-state strategy with potentially national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5">
        <w:r>
          <w:rPr>
            <w:color w:val="0000EE"/>
            <w:u w:val="single"/>
          </w:rPr>
          <w:t>[6]</w:t>
        </w:r>
      </w:hyperlink>
      <w:r>
        <w:t xml:space="preserve">- Paragraph 5: </w:t>
      </w:r>
      <w:hyperlink r:id="rId12">
        <w:r>
          <w:rPr>
            <w:color w:val="0000EE"/>
            <w:u w:val="single"/>
          </w:rPr>
          <w:t>[2]</w:t>
        </w:r>
      </w:hyperlink>
      <w:r>
        <w:t xml:space="preserve">, </w:t>
      </w:r>
      <w:hyperlink r:id="rId13">
        <w:r>
          <w:rPr>
            <w:color w:val="0000EE"/>
            <w:u w:val="single"/>
          </w:rPr>
          <w:t>[5]</w:t>
        </w:r>
      </w:hyperlink>
      <w:r>
        <w:t xml:space="preserve">- Paragraph 6: </w:t>
      </w:r>
      <w:hyperlink r:id="rId10">
        <w:r>
          <w:rPr>
            <w:color w:val="0000EE"/>
            <w:u w:val="single"/>
          </w:rPr>
          <w:t>[3]</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5">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11">
        <w:r>
          <w:rPr>
            <w:color w:val="0000EE"/>
            <w:u w:val="single"/>
          </w:rPr>
          <w:t>[4]</w:t>
        </w:r>
      </w:hyperlink>
      <w:r>
        <w:t xml:space="preserve">, </w:t>
      </w:r>
      <w:hyperlink r:id="rId15">
        <w:r>
          <w:rPr>
            <w:color w:val="0000EE"/>
            <w:u w:val="single"/>
          </w:rPr>
          <w:t>[6]</w:t>
        </w:r>
      </w:hyperlink>
      <w:r>
        <w:t xml:space="preserve">- Paragraph 11: </w:t>
      </w:r>
      <w:hyperlink r:id="rId12">
        <w:r>
          <w:rPr>
            <w:color w:val="0000EE"/>
            <w:u w:val="single"/>
          </w:rPr>
          <w:t>[2]</w:t>
        </w:r>
      </w:hyperlink>
      <w:r>
        <w:t xml:space="preserve">, </w:t>
      </w:r>
      <w:hyperlink r:id="rId13">
        <w:r>
          <w:rPr>
            <w:color w:val="0000EE"/>
            <w:u w:val="single"/>
          </w:rPr>
          <w:t>[5]</w:t>
        </w:r>
      </w:hyperlink>
      <w:r>
        <w:t xml:space="preserve">- Paragraph 12: </w:t>
      </w:r>
      <w:hyperlink r:id="rId10">
        <w:r>
          <w:rPr>
            <w:color w:val="0000EE"/>
            <w:u w:val="single"/>
          </w:rPr>
          <w:t>[3]</w:t>
        </w:r>
      </w:hyperlink>
      <w:r>
        <w:t xml:space="preserve">, </w:t>
      </w:r>
      <w:hyperlink r:id="rId14">
        <w:r>
          <w:rPr>
            <w:color w:val="0000EE"/>
            <w:u w:val="single"/>
          </w:rPr>
          <w:t>[7]</w:t>
        </w:r>
      </w:hyperlink>
      <w:r>
        <w:t xml:space="preserve">- Paragraph 13: </w:t>
      </w:r>
      <w:hyperlink r:id="rId11">
        <w:r>
          <w:rPr>
            <w:color w:val="0000EE"/>
            <w:u w:val="single"/>
          </w:rPr>
          <w:t>[4]</w:t>
        </w:r>
      </w:hyperlink>
      <w:r>
        <w:t xml:space="preserve">, </w:t>
      </w:r>
      <w:hyperlink r:id="rId15">
        <w:r>
          <w:rPr>
            <w:color w:val="0000EE"/>
            <w:u w:val="single"/>
          </w:rPr>
          <w:t>[6]</w:t>
        </w:r>
      </w:hyperlink>
      <w:r>
        <w:t xml:space="preserve">- Paragraph 14: </w:t>
      </w:r>
      <w:hyperlink r:id="rId12">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https://www.ebar.com/story/171389/</w:t>
        </w:r>
      </w:hyperlink>
      <w:r>
        <w:t xml:space="preserve"> - Please view link - unable to able to access data</w:t>
      </w:r>
      <w:r/>
    </w:p>
    <w:p>
      <w:pPr>
        <w:pStyle w:val="ListNumber"/>
        <w:spacing w:line="240" w:lineRule="auto"/>
        <w:ind w:left="720"/>
      </w:pPr>
      <w:r/>
      <w:hyperlink r:id="rId12">
        <w:r>
          <w:rPr>
            <w:color w:val="0000EE"/>
            <w:u w:val="single"/>
          </w:rPr>
          <w:t>https://www.victoryfund.org/team/evan-low/</w:t>
        </w:r>
      </w:hyperlink>
      <w:r>
        <w:t xml:space="preserve"> - Evan Low is the President and CEO of the LGBTQ+ Victory Fund. A California native, his career reflects a steadfast commitment to public service, including over a decade in the California State Assembly, where he led efforts in marriage equality, LGBTQ+ rights, and economic opportunity. He made history as the first Asian American elected to the Campbell City Council and as the youngest openly LGBTQ+ mayor in the nation. His leadership has been widely recognized, earning him multiple 'Legislator of the Year' honors and a proclamation of 'Evan Low Day' from then-San Francisco Mayor Gavin Newsom.</w:t>
      </w:r>
      <w:r/>
    </w:p>
    <w:p>
      <w:pPr>
        <w:pStyle w:val="ListNumber"/>
        <w:spacing w:line="240" w:lineRule="auto"/>
        <w:ind w:left="720"/>
      </w:pPr>
      <w:r/>
      <w:hyperlink r:id="rId10">
        <w:r>
          <w:rPr>
            <w:color w:val="0000EE"/>
            <w:u w:val="single"/>
          </w:rPr>
          <w:t>https://www.dlcc.org/news/press/strategy-memo-following-2025-sweep-dlcc-announces-largest-ever-target-map-and-2026-investments-to-win-historic-cycle/</w:t>
        </w:r>
      </w:hyperlink>
      <w:r>
        <w:t xml:space="preserve"> - The Democratic Legislative Campaign Committee (DLCC) unveiled a new memo on their 2026 strategy and budget to transform the landscape of power in state legislatures. The DLCC’s data shows that state legislative Democrats overperformed 2025 elections in targeted districts by 4.5 points on average, which, if replicated in 2026 elections, would provide the most significant Democratic gains at this ballot level in two decades. To meet this moment, the DLCC is expanding their target map to include 42 chambers—the most targets ever—and announcing a $50 million investment for 2026, the largest single-year budget to date.</w:t>
      </w:r>
      <w:r/>
    </w:p>
    <w:p>
      <w:pPr>
        <w:pStyle w:val="ListNumber"/>
        <w:spacing w:line="240" w:lineRule="auto"/>
        <w:ind w:left="720"/>
      </w:pPr>
      <w:r/>
      <w:hyperlink r:id="rId11">
        <w:r>
          <w:rPr>
            <w:color w:val="0000EE"/>
            <w:u w:val="single"/>
          </w:rPr>
          <w:t>https://www.dlcc.org/news/press/new-york-times-dlcc-launches-unusually-aggressive-push-to-flip-statehouses-as-they-become-increasingly-influential/</w:t>
        </w:r>
      </w:hyperlink>
      <w:r>
        <w:t xml:space="preserve"> - The Democratic Legislative Campaign Committee (DLCC) launched an expansive target map and strategy to transform the landscape of power in state legislatures in 2026. The DLCC’s data shows that 650 seats and eight new majorities are in play in 2026, alongside opportunities to break GOP supermajorities, flip seats, and build Democratic supermajorities. To capitalize on this opportunity, the DLCC has expanded the target map to 42 chambers in 27 states and announced a $50 million investment for 2026—the largest single-year investment to date.</w:t>
      </w:r>
      <w:r/>
    </w:p>
    <w:p>
      <w:pPr>
        <w:pStyle w:val="ListNumber"/>
        <w:spacing w:line="240" w:lineRule="auto"/>
        <w:ind w:left="720"/>
      </w:pPr>
      <w:r/>
      <w:hyperlink r:id="rId13">
        <w:r>
          <w:rPr>
            <w:color w:val="0000EE"/>
            <w:u w:val="single"/>
          </w:rPr>
          <w:t>https://www.metroweekly.com/2025/03/exclusive-interview-evan-low-the-new-head-of-the-lgbtq-victory-fund/</w:t>
        </w:r>
      </w:hyperlink>
      <w:r>
        <w:t xml:space="preserve"> - Former California Assemblymember Evan Low has been named as the new president and CEO of the LGBTQ+ Victory Fund and Institute. In an exclusive interview, Low discusses his vision for the organization, emphasizing the importance of representing the diverse spectrum of the LGBTQ+ community across the political landscape. He acknowledges the challenges faced by LGBTQ+ elected officials, including harassment and personal sacrifices, and expresses a commitment to building coalitions among LGBTQ+ leaders to effect meaningful change.</w:t>
      </w:r>
      <w:r/>
    </w:p>
    <w:p>
      <w:pPr>
        <w:pStyle w:val="ListNumber"/>
        <w:spacing w:line="240" w:lineRule="auto"/>
        <w:ind w:left="720"/>
      </w:pPr>
      <w:r/>
      <w:hyperlink r:id="rId15">
        <w:r>
          <w:rPr>
            <w:color w:val="0000EE"/>
            <w:u w:val="single"/>
          </w:rPr>
          <w:t>https://www.dlcc.org/join/</w:t>
        </w:r>
      </w:hyperlink>
      <w:r>
        <w:t xml:space="preserve"> - The Democratic Legislative Campaign Committee (DLCC) is the official party committee dedicated to electing Democrats to state legislatures in all 50 states. The DLCC recruits, trains, and supports local Democrats running for state legislative office, providing candidates with resources, field support, and state-of-the-art data technology to run smart, winning campaigns. The committee has been instrumental in building Democratic power at the state level, leading to significant successes in recent elections.</w:t>
      </w:r>
      <w:r/>
    </w:p>
    <w:p>
      <w:pPr>
        <w:pStyle w:val="ListNumber"/>
        <w:spacing w:line="240" w:lineRule="auto"/>
        <w:ind w:left="720"/>
      </w:pPr>
      <w:r/>
      <w:hyperlink r:id="rId14">
        <w:r>
          <w:rPr>
            <w:color w:val="0000EE"/>
            <w:u w:val="single"/>
          </w:rPr>
          <w:t>https://www.dlcc.org/</w:t>
        </w:r>
      </w:hyperlink>
      <w:r>
        <w:t xml:space="preserve"> - The Democratic Legislative Campaign Committee (DLCC) is the campaign arm of Democratic state legislatures and leads the national strategy for building power and winning new majorities. Over the last three decades, the DLCC has strategized to win majorities and lead the effort to bring national attention and investment to state legislative races, winning nearly a dozen new chamber majorities over the last decade. Their work has ensured that nearly half of Americans are represented by at least one Democratic majority in their statehouse.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389/" TargetMode="External"/><Relationship Id="rId10" Type="http://schemas.openxmlformats.org/officeDocument/2006/relationships/hyperlink" Target="https://www.dlcc.org/news/press/strategy-memo-following-2025-sweep-dlcc-announces-largest-ever-target-map-and-2026-investments-to-win-historic-cycle/" TargetMode="External"/><Relationship Id="rId11" Type="http://schemas.openxmlformats.org/officeDocument/2006/relationships/hyperlink" Target="https://www.dlcc.org/news/press/new-york-times-dlcc-launches-unusually-aggressive-push-to-flip-statehouses-as-they-become-increasingly-influential/" TargetMode="External"/><Relationship Id="rId12" Type="http://schemas.openxmlformats.org/officeDocument/2006/relationships/hyperlink" Target="https://www.victoryfund.org/team/evan-low/" TargetMode="External"/><Relationship Id="rId13" Type="http://schemas.openxmlformats.org/officeDocument/2006/relationships/hyperlink" Target="https://www.metroweekly.com/2025/03/exclusive-interview-evan-low-the-new-head-of-the-lgbtq-victory-fund/" TargetMode="External"/><Relationship Id="rId14" Type="http://schemas.openxmlformats.org/officeDocument/2006/relationships/hyperlink" Target="https://www.dlcc.org/" TargetMode="External"/><Relationship Id="rId15" Type="http://schemas.openxmlformats.org/officeDocument/2006/relationships/hyperlink" Target="https://www.dlcc.org/jo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