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Shannon Price Minter: The LGBTQ+ Lawyer Fighting Back for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Shannon Price Minter has become one of America’s most prominent LGBTQ+ civil rights lawyers, taking on battles over transgender military service, conversion therapy and young people’s rights. His work offers a clear reminder that legal progress is often built case by case, even when the political climate feels relentless.</w:t>
      </w:r>
      <w:r/>
    </w:p>
    <w:p>
      <w:pPr>
        <w:pStyle w:val="Heading2"/>
      </w:pPr>
      <w:r>
        <w:t>The lawyer turning pressure into progress</w:t>
      </w:r>
      <w:r/>
    </w:p>
    <w:p>
      <w:r/>
      <w:r>
        <w:t>For nearly 30 years, Shannon Price Minter has worked at the sharp end of LGBTQ+ rights litigation. As vice president of legal at the National Center for LGBTQ Rights, he represents families, transgender service members and young people facing conversion therapy.</w:t>
      </w:r>
      <w:r/>
    </w:p>
    <w:p>
      <w:r/>
      <w:r>
        <w:t>The cases are serious, often exhausting and sometimes painfully personal. Yet Minter’s approach is notably energised rather than defeated. “It feels very good to fight back!” he told Out, a line that captures both the urgency of his work and his refusal to let political hostility set the terms of the conversation.</w:t>
      </w:r>
      <w:r/>
    </w:p>
    <w:p>
      <w:r/>
      <w:r>
        <w:t xml:space="preserve">His recognition by Time as one of its 2026 Time100 honourees reflects the influence of that work. The honour also places a spotlight on the legal teams and community groups pushing LGBTQ+ protections forward behind the scenes, according to the National Center for LGBTQ Rights. </w:t>
      </w:r>
      <w:hyperlink r:id="rId9">
        <w:r>
          <w:rPr>
            <w:color w:val="0000EE"/>
            <w:u w:val="single"/>
          </w:rPr>
          <w:t>[2]</w:t>
        </w:r>
      </w:hyperlink>
      <w:r/>
    </w:p>
    <w:p>
      <w:pPr>
        <w:pStyle w:val="Heading2"/>
      </w:pPr>
      <w:r>
        <w:t>A major battle over transgender military service</w:t>
      </w:r>
      <w:r/>
    </w:p>
    <w:p>
      <w:r/>
      <w:r>
        <w:t>One of Minter’s most visible fights has centred on transgender people serving in the US armed forces. He helped secure a preliminary injunction protecting plaintiffs from the Trump administration’s transgender military ban, a move that temporarily halted the policy’s impact on affected service members.</w:t>
      </w:r>
      <w:r/>
    </w:p>
    <w:p>
      <w:r/>
      <w:r>
        <w:t xml:space="preserve">The dispute has continued through the courts, with arguments examining whether the ban can withstand constitutional scrutiny. The organisation’s case materials describe the litigation as a challenge to a policy that could force transgender personnel out of service despite their experience and commitment. </w:t>
      </w:r>
      <w:hyperlink r:id="rId10">
        <w:r>
          <w:rPr>
            <w:color w:val="0000EE"/>
            <w:u w:val="single"/>
          </w:rPr>
          <w:t>[3]</w:t>
        </w:r>
      </w:hyperlink>
      <w:r/>
    </w:p>
    <w:p>
      <w:r/>
      <w:r>
        <w:t>That legal work matters beyond the courtroom. Military policy sends a powerful signal about who is considered fit to serve, and who is treated as an exception. For transgender troops, a court filing can therefore represent something deeply tangible: the chance to keep a career, a community and a hard-won place in public life.</w:t>
      </w:r>
      <w:r/>
    </w:p>
    <w:p>
      <w:pPr>
        <w:pStyle w:val="Heading2"/>
      </w:pPr>
      <w:r>
        <w:t>Why conversion therapy remains a legal flashpoint</w:t>
      </w:r>
      <w:r/>
    </w:p>
    <w:p>
      <w:r/>
      <w:r>
        <w:t>Minter has also worked on protections against conversion therapy, particularly for LGBTQ+ young people. After the Supreme Court’s decision in Chiles v. Salazar called for stricter review of Colorado’s law, he helped state officials develop revised safeguards.</w:t>
      </w:r>
      <w:r/>
    </w:p>
    <w:p>
      <w:r/>
      <w:r>
        <w:t>The legal challenge has made an already damaging practice part of a wider debate about free speech, professional regulation and the state’s duty to protect children. That tension means lawmakers and advocates now have to build rules with unusual care, rather than relying on broad assumptions.</w:t>
      </w:r>
      <w:r/>
    </w:p>
    <w:p>
      <w:r/>
      <w:r>
        <w:t xml:space="preserve">For families, the practical issue is simpler. Young people need support that recognises who they are, not interventions designed to pressure them into changing. The National Center for LGBTQ Rights has continued to frame these protections as an essential part of safeguarding LGBTQ+ youth. </w:t>
      </w:r>
      <w:hyperlink r:id="rId9">
        <w:r>
          <w:rPr>
            <w:color w:val="0000EE"/>
            <w:u w:val="single"/>
          </w:rPr>
          <w:t>[2]</w:t>
        </w:r>
      </w:hyperlink>
      <w:r/>
    </w:p>
    <w:p>
      <w:pPr>
        <w:pStyle w:val="Heading2"/>
      </w:pPr>
      <w:r>
        <w:t>His message to transgender young people is direct</w:t>
      </w:r>
      <w:r/>
    </w:p>
    <w:p>
      <w:r/>
      <w:r>
        <w:t>Minter’s most urgent message is aimed at transgender children and teenagers living through a noisy political fight. “We are here and fighting to help make a better world for you,” he said, adding that they are loved, supported and have a place in the world.</w:t>
      </w:r>
      <w:r/>
    </w:p>
    <w:p>
      <w:r/>
      <w:r>
        <w:t>That reassurance might sound straightforward, but it carries weight when laws, school policies and public debate can make daily life feel uncertain. Legal victories often arrive slowly, while the fear they address can be immediate, sitting quietly at the kitchen table or in a school corridor.</w:t>
      </w:r>
      <w:r/>
    </w:p>
    <w:p>
      <w:r/>
      <w:r>
        <w:t>His work also shows why representation in civil rights law matters. A lawyer who understands the communities involved can bring more than technical expertise to a case; he can recognise what is at stake when an abstract policy becomes a person’s lost job, disrupted family or suddenly unsafe future.</w:t>
      </w:r>
      <w:r/>
    </w:p>
    <w:p>
      <w:pPr>
        <w:pStyle w:val="Heading2"/>
      </w:pPr>
      <w:r>
        <w:t>A long fight, with a softer side at home</w:t>
      </w:r>
      <w:r/>
    </w:p>
    <w:p>
      <w:r/>
      <w:r>
        <w:t>Minter intends to stay in court for as long as he can. Away from national litigation, he lives in rural East Texas, where he rescues feral cats through Minterland, an unexpectedly gentle counterpoint to his high-pressure professional life.</w:t>
      </w:r>
      <w:r/>
    </w:p>
    <w:p>
      <w:r/>
      <w:r>
        <w:t>There’s something fitting about the contrast. Court battles demand precision, stamina and a willingness to keep going after setbacks, while rescuing feral cats requires patience, trust and plenty of quiet persistence. Both, in their own way, involve showing up for beings that are vulnerable and too often overlooked.</w:t>
      </w:r>
      <w:r/>
    </w:p>
    <w:p>
      <w:r/>
      <w:r>
        <w:t xml:space="preserve">The legal road ahead remains demanding, particularly as transgender rights continue to attract coordinated political attacks. But the litigation over military service shows that policy announcements aren’t always the final word. Courts, advocates and affected communities can still push back, one case at a time. </w:t>
      </w:r>
      <w:hyperlink r:id="rId11">
        <w:r>
          <w:rPr>
            <w:color w:val="0000EE"/>
            <w:u w:val="single"/>
          </w:rPr>
          <w:t>[4]</w:t>
        </w:r>
      </w:hyperlink>
      <w:r/>
    </w:p>
    <w:p>
      <w:r/>
      <w:r>
        <w:t>It's a determined kind of hope, built in courtrooms and carried into everyday life.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0">
        <w:r>
          <w:rPr>
            <w:color w:val="0000EE"/>
            <w:u w:val="single"/>
          </w:rPr>
          <w:t>[3]</w:t>
        </w:r>
      </w:hyperlink>
      <w:r>
        <w:t xml:space="preserve">- Paragraph 6: </w:t>
      </w:r>
      <w:hyperlink r:id="rId11">
        <w:r>
          <w:rPr>
            <w:color w:val="0000EE"/>
            <w:u w:val="single"/>
          </w:rPr>
          <w:t>[4]</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Paragraph 10: </w:t>
      </w:r>
      <w:hyperlink r:id="rId11">
        <w:r>
          <w:rPr>
            <w:color w:val="0000EE"/>
            <w:u w:val="single"/>
          </w:rPr>
          <w:t>[4]</w:t>
        </w:r>
      </w:hyperlink>
      <w:r>
        <w:t xml:space="preserve">- Paragraph 11: </w:t>
      </w:r>
      <w:hyperlink r:id="rId9">
        <w:r>
          <w:rPr>
            <w:color w:val="0000EE"/>
            <w:u w:val="single"/>
          </w:rPr>
          <w:t>[2]</w:t>
        </w:r>
      </w:hyperlink>
      <w:r>
        <w:t xml:space="preserve">- Paragraph 12: </w:t>
      </w:r>
      <w:hyperlink r:id="rId10">
        <w:r>
          <w:rPr>
            <w:color w:val="0000EE"/>
            <w:u w:val="single"/>
          </w:rPr>
          <w:t>[3]</w:t>
        </w:r>
      </w:hyperlink>
      <w:r>
        <w:t xml:space="preserve">- Paragraph 13: </w:t>
      </w:r>
      <w:hyperlink r:id="rId11">
        <w:r>
          <w:rPr>
            <w:color w:val="0000EE"/>
            <w:u w:val="single"/>
          </w:rPr>
          <w:t>[4]</w:t>
        </w:r>
      </w:hyperlink>
      <w:r>
        <w:t xml:space="preserve">- Paragraph 14: </w:t>
      </w:r>
      <w:hyperlink r:id="rId9">
        <w:r>
          <w:rPr>
            <w:color w:val="0000EE"/>
            <w:u w:val="single"/>
          </w:rPr>
          <w:t>[2]</w:t>
        </w:r>
      </w:hyperlink>
      <w:r>
        <w:t xml:space="preserve">- Paragraph 15: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https://www.out.com/out100/2026/educators/shannon-price-minter</w:t>
        </w:r>
      </w:hyperlink>
      <w:r>
        <w:t xml:space="preserve"> - Please view link - unable to able to access data</w:t>
      </w:r>
      <w:r/>
    </w:p>
    <w:p>
      <w:pPr>
        <w:pStyle w:val="ListNumber"/>
        <w:spacing w:line="240" w:lineRule="auto"/>
        <w:ind w:left="720"/>
      </w:pPr>
      <w:r/>
      <w:hyperlink r:id="rId9">
        <w:r>
          <w:rPr>
            <w:color w:val="0000EE"/>
            <w:u w:val="single"/>
          </w:rPr>
          <w:t>https://www.nclrights.org/about-us/press-release/nclrs-shannon-minter-named-to-times-annual-time100-list-of-the-100-most-influential-people-in-the-world/</w:t>
        </w:r>
      </w:hyperlink>
      <w:r>
        <w:t xml:space="preserve"> - In April 2026, the National Center for LGBTQ Rights (NCLR) announced that Shannon Minter, their Legal Director, was named to TIME's annual TIME100 list of the 100 most influential people in the world. Minter has been a leading civil rights attorney for over three decades, contributing to significant legal victories for LGBTQ rights, including marriage equality and parental rights. He has also been instrumental in challenging anti-transgender policies, such as the transgender military ban. Minter's recognition highlights his enduring impact on LGBTQ civil rights in the United States. (</w:t>
      </w:r>
      <w:hyperlink r:id="rId13">
        <w:r>
          <w:rPr>
            <w:color w:val="0000EE"/>
            <w:u w:val="single"/>
          </w:rPr>
          <w:t>nclrights.org</w:t>
        </w:r>
      </w:hyperlink>
      <w:r>
        <w:t>)</w:t>
      </w:r>
      <w:r/>
    </w:p>
    <w:p>
      <w:pPr>
        <w:pStyle w:val="ListNumber"/>
        <w:spacing w:line="240" w:lineRule="auto"/>
        <w:ind w:left="720"/>
      </w:pPr>
      <w:r/>
      <w:hyperlink r:id="rId10">
        <w:r>
          <w:rPr>
            <w:color w:val="0000EE"/>
            <w:u w:val="single"/>
          </w:rPr>
          <w:t>https://www.nclrights.org/about-us/press-release/dc-circuit-hears-arguments-against-trumps-transgender-military-ban-in-talbott-v-usa/</w:t>
        </w:r>
      </w:hyperlink>
      <w:r>
        <w:t xml:space="preserve"> - In January 2026, the U.S. Court of Appeals for the D.C. Circuit heard oral arguments in Talbott v. USA, a case challenging President Trump's transgender military ban. Shannon Minter, NCLR's Legal Director, argued on behalf of 30 transgender servicemembers and recruits, highlighting that the ban is based on unconstitutional animus and does not reflect military judgment or medical policy protocols. The case underscores ongoing legal efforts to protect the rights of transgender individuals in the military. (</w:t>
      </w:r>
      <w:hyperlink r:id="rId14">
        <w:r>
          <w:rPr>
            <w:color w:val="0000EE"/>
            <w:u w:val="single"/>
          </w:rPr>
          <w:t>nclrights.org</w:t>
        </w:r>
      </w:hyperlink>
      <w:r>
        <w:t>)</w:t>
      </w:r>
      <w:r/>
    </w:p>
    <w:p>
      <w:pPr>
        <w:pStyle w:val="ListNumber"/>
        <w:spacing w:line="240" w:lineRule="auto"/>
        <w:ind w:left="720"/>
      </w:pPr>
      <w:r/>
      <w:hyperlink r:id="rId11">
        <w:r>
          <w:rPr>
            <w:color w:val="0000EE"/>
            <w:u w:val="single"/>
          </w:rPr>
          <w:t>https://www.nclrights.org/about-us/press-release/a-federal-appellate-court-just-blocked-trumps-military-ban-stopping-the-discharge-of-transgender-service-members/</w:t>
        </w:r>
      </w:hyperlink>
      <w:r>
        <w:t xml:space="preserve"> - In June 2026, the U.S. Court of Appeals for the D.C. Circuit upheld a preliminary injunction halting the discharge of transgender servicemembers in Talbott v. USA. This decision blocked the Trump administration's efforts to discharge transgender troops, affirming that the ban undermines national security and is likely unconstitutional. Shannon Minter, NCLR's Legal Director, emphasized that the ruling stops the administration from discharging qualified transgender servicemembers who have met every standard. (</w:t>
      </w:r>
      <w:hyperlink r:id="rId15">
        <w:r>
          <w:rPr>
            <w:color w:val="0000EE"/>
            <w:u w:val="single"/>
          </w:rPr>
          <w:t>nclrights.org</w:t>
        </w:r>
      </w:hyperlink>
      <w:r>
        <w:t>)</w:t>
      </w:r>
      <w:r/>
    </w:p>
    <w:p>
      <w:pPr>
        <w:pStyle w:val="ListNumber"/>
        <w:spacing w:line="240" w:lineRule="auto"/>
        <w:ind w:left="720"/>
      </w:pPr>
      <w:r/>
      <w:hyperlink r:id="rId10">
        <w:r>
          <w:rPr>
            <w:color w:val="0000EE"/>
            <w:u w:val="single"/>
          </w:rPr>
          <w:t>https://www.nclrights.org/about-us/press-release/dc-circuit-hears-arguments-against-trumps-transgender-military-ban-in-talbott-v-usa/</w:t>
        </w:r>
      </w:hyperlink>
      <w:r>
        <w:t xml:space="preserve"> - In January 2026, the U.S. Court of Appeals for the D.C. Circuit heard oral arguments in Talbott v. USA, a case challenging President Trump's transgender military ban. Shannon Minter, NCLR's Legal Director, argued on behalf of 30 transgender servicemembers and recruits, highlighting that the ban is based on unconstitutional animus and does not reflect military judgment or medical policy protocols. The case underscores ongoing legal efforts to protect the rights of transgender individuals in the military. (</w:t>
      </w:r>
      <w:hyperlink r:id="rId14">
        <w:r>
          <w:rPr>
            <w:color w:val="0000EE"/>
            <w:u w:val="single"/>
          </w:rPr>
          <w:t>nclrights.org</w:t>
        </w:r>
      </w:hyperlink>
      <w:r>
        <w:t>)</w:t>
      </w:r>
      <w:r/>
    </w:p>
    <w:p>
      <w:pPr>
        <w:pStyle w:val="ListNumber"/>
        <w:spacing w:line="240" w:lineRule="auto"/>
        <w:ind w:left="720"/>
      </w:pPr>
      <w:r/>
      <w:hyperlink r:id="rId11">
        <w:r>
          <w:rPr>
            <w:color w:val="0000EE"/>
            <w:u w:val="single"/>
          </w:rPr>
          <w:t>https://www.nclrights.org/about-us/press-release/a-federal-appellate-court-just-blocked-trumps-military-ban-stopping-the-discharge-of-transgender-service-members/</w:t>
        </w:r>
      </w:hyperlink>
      <w:r>
        <w:t xml:space="preserve"> - In June 2026, the U.S. Court of Appeals for the D.C. Circuit upheld a preliminary injunction halting the discharge of transgender servicemembers in Talbott v. USA. This decision blocked the Trump administration's efforts to discharge transgender troops, affirming that the ban undermines national security and is likely unconstitutional. Shannon Minter, NCLR's Legal Director, emphasized that the ruling stops the administration from discharging qualified transgender servicemembers who have met every standard. (</w:t>
      </w:r>
      <w:hyperlink r:id="rId15">
        <w:r>
          <w:rPr>
            <w:color w:val="0000EE"/>
            <w:u w:val="single"/>
          </w:rPr>
          <w:t>nclrights.org</w:t>
        </w:r>
      </w:hyperlink>
      <w:r>
        <w:t>)</w:t>
      </w:r>
      <w:r/>
    </w:p>
    <w:p>
      <w:pPr>
        <w:pStyle w:val="ListNumber"/>
        <w:spacing w:line="240" w:lineRule="auto"/>
        <w:ind w:left="720"/>
      </w:pPr>
      <w:r/>
      <w:hyperlink r:id="rId10">
        <w:r>
          <w:rPr>
            <w:color w:val="0000EE"/>
            <w:u w:val="single"/>
          </w:rPr>
          <w:t>https://www.nclrights.org/about-us/press-release/dc-circuit-hears-arguments-against-trumps-transgender-military-ban-in-talbott-v-usa/</w:t>
        </w:r>
      </w:hyperlink>
      <w:r>
        <w:t xml:space="preserve"> - In January 2026, the U.S. Court of Appeals for the D.C. Circuit heard oral arguments in Talbott v. USA, a case challenging President Trump's transgender military ban. Shannon Minter, NCLR's Legal Director, argued on behalf of 30 transgender servicemembers and recruits, highlighting that the ban is based on unconstitutional animus and does not reflect military judgment or medical policy protocols. The case underscores ongoing legal efforts to protect the rights of transgender individuals in the military. (</w:t>
      </w:r>
      <w:hyperlink r:id="rId14">
        <w:r>
          <w:rPr>
            <w:color w:val="0000EE"/>
            <w:u w:val="single"/>
          </w:rPr>
          <w:t>nclrights.org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clrights.org/about-us/press-release/nclrs-shannon-minter-named-to-times-annual-time100-list-of-the-100-most-influential-people-in-the-world/" TargetMode="External"/><Relationship Id="rId10" Type="http://schemas.openxmlformats.org/officeDocument/2006/relationships/hyperlink" Target="https://www.nclrights.org/about-us/press-release/dc-circuit-hears-arguments-against-trumps-transgender-military-ban-in-talbott-v-usa/" TargetMode="External"/><Relationship Id="rId11" Type="http://schemas.openxmlformats.org/officeDocument/2006/relationships/hyperlink" Target="https://www.nclrights.org/about-us/press-release/a-federal-appellate-court-just-blocked-trumps-military-ban-stopping-the-discharge-of-transgender-service-members/" TargetMode="External"/><Relationship Id="rId12" Type="http://schemas.openxmlformats.org/officeDocument/2006/relationships/hyperlink" Target="https://www.out.com/out100/2026/educators/shannon-price-minter" TargetMode="External"/><Relationship Id="rId13" Type="http://schemas.openxmlformats.org/officeDocument/2006/relationships/hyperlink" Target="https://www.nclrights.org/about-us/press-release/nclrs-shannon-minter-named-to-times-annual-time100-list-of-the-100-most-influential-people-in-the-world/?utm_source=openai" TargetMode="External"/><Relationship Id="rId14" Type="http://schemas.openxmlformats.org/officeDocument/2006/relationships/hyperlink" Target="https://www.nclrights.org/about-us/press-release/dc-circuit-hears-arguments-against-trumps-transgender-military-ban-in-talbott-v-usa/?utm_source=openai" TargetMode="External"/><Relationship Id="rId15" Type="http://schemas.openxmlformats.org/officeDocument/2006/relationships/hyperlink" Target="https://www.nclrights.org/about-us/press-release/a-federal-appellate-court-just-blocked-trumps-military-ban-stopping-the-discharge-of-transgender-service-member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