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Free Chemsex Therapy Programme Offers Specialist UK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Men seeking help with chemsex or compulsive sexual behaviour can now apply for free specialist group therapy across the UK. The six-month programme aims to make non-judgemental support easier to access, while recognising that meaningful change may involve abstinence, reducing harm, rebuilding intimacy or simply feeling more in control.</w:t>
      </w:r>
      <w:r/>
    </w:p>
    <w:p>
      <w:pPr>
        <w:pStyle w:val="Heading2"/>
      </w:pPr>
      <w:r>
        <w:t>Essential Takeaways</w:t>
      </w:r>
      <w:r/>
      <w:r/>
    </w:p>
    <w:p>
      <w:pPr>
        <w:pStyle w:val="ListBullet"/>
        <w:spacing w:line="240" w:lineRule="auto"/>
        <w:ind w:left="720"/>
      </w:pPr>
      <w:r/>
      <w:r>
        <w:rPr>
          <w:b/>
        </w:rPr>
        <w:t>Up to 100 free places:</w:t>
      </w:r>
      <w:r>
        <w:t xml:space="preserve"> The six-month programme is intended for eligible men who want specialist support without private therapy costs.</w:t>
      </w:r>
      <w:r/>
    </w:p>
    <w:p>
      <w:pPr>
        <w:pStyle w:val="ListBullet"/>
        <w:spacing w:line="240" w:lineRule="auto"/>
        <w:ind w:left="720"/>
      </w:pPr>
      <w:r/>
      <w:r>
        <w:rPr>
          <w:b/>
        </w:rPr>
        <w:t>Weekly group sessions:</w:t>
      </w:r>
      <w:r>
        <w:t xml:space="preserve"> Small groups meet for two hours each week, either online or in person.</w:t>
      </w:r>
      <w:r/>
    </w:p>
    <w:p>
      <w:pPr>
        <w:pStyle w:val="ListBullet"/>
        <w:spacing w:line="240" w:lineRule="auto"/>
        <w:ind w:left="720"/>
      </w:pPr>
      <w:r/>
      <w:r>
        <w:rPr>
          <w:b/>
        </w:rPr>
        <w:t>No diagnosis required:</w:t>
      </w:r>
      <w:r>
        <w:t xml:space="preserve"> Applicants don't need a GP referral, crisis point or commitment to stop having sex.</w:t>
      </w:r>
      <w:r/>
    </w:p>
    <w:p>
      <w:pPr>
        <w:pStyle w:val="ListBullet"/>
        <w:spacing w:line="240" w:lineRule="auto"/>
        <w:ind w:left="720"/>
      </w:pPr>
      <w:r/>
      <w:r>
        <w:rPr>
          <w:b/>
        </w:rPr>
        <w:t>Specialist understanding matters:</w:t>
      </w:r>
      <w:r>
        <w:t xml:space="preserve"> Support is designed around LGBT+ lives, relationships and sexual experiences.</w:t>
      </w:r>
      <w:r/>
    </w:p>
    <w:p>
      <w:pPr>
        <w:pStyle w:val="ListBullet"/>
        <w:spacing w:line="240" w:lineRule="auto"/>
        <w:ind w:left="720"/>
      </w:pPr>
      <w:r/>
      <w:r>
        <w:rPr>
          <w:b/>
        </w:rPr>
        <w:t>Safety comes first:</w:t>
      </w:r>
      <w:r>
        <w:t xml:space="preserve"> Chemsex involving substances such as G carries serious risks, particularly around overdose and loss of consciousness.</w:t>
      </w:r>
      <w:r/>
      <w:r/>
    </w:p>
    <w:p>
      <w:pPr>
        <w:pStyle w:val="Heading2"/>
      </w:pPr>
      <w:r>
        <w:t>When sex stops feeling like a choice</w:t>
      </w:r>
      <w:r/>
    </w:p>
    <w:p>
      <w:r/>
      <w:r>
        <w:t>The clearest warning sign isn't necessarily how often someone has sex. It's whether they still feel able to choose what happens next.</w:t>
      </w:r>
      <w:r/>
    </w:p>
    <w:p>
      <w:r/>
      <w:r>
        <w:t>That distinction sits at the heart of a new UK therapy programme for gay, bisexual and other men who have sex with men. The issue might involve chemsex, pornography, hook-up apps, paid sex or several of these at once. As Innisfree Therapy explains in its specialist work, compulsive patterns can become difficult when sexual behaviour is being used repeatedly to manage distress rather than simply for pleasure or connection.</w:t>
      </w:r>
      <w:r/>
    </w:p>
    <w:p>
      <w:r/>
      <w:r>
        <w:t>The experience can feel intensely physical and emotional: a phone glowing at 2am, a weekend that stretches too far, or a comedown that makes Monday seem impossibly distant. Yet the behaviour often began by meeting a genuine need, such as relief from loneliness, anxiety, stress or rejection.</w:t>
      </w:r>
      <w:r/>
    </w:p>
    <w:p>
      <w:pPr>
        <w:pStyle w:val="Heading2"/>
      </w:pPr>
      <w:r>
        <w:t>Why chemsex can become such a difficult cycle</w:t>
      </w:r>
      <w:r/>
    </w:p>
    <w:p>
      <w:r/>
      <w:r>
        <w:t>Chemsex commonly involves drugs including crystal methamphetamine, mephedrone or GHB, taken in connection with sex. Some people describe feeling more confident, open or connected, which helps explain why stepping away can be harder than outsiders might assume.</w:t>
      </w:r>
      <w:r/>
    </w:p>
    <w:p>
      <w:r/>
      <w:r>
        <w:t>There are also serious practical risks. GHB has a particularly narrow margin between a desired effect and unconsciousness, while long sessions can bring dehydration, missed medication, poor sleep, unsafe decisions and difficult emotional after-effects. The Dopamine's focus on recovery and wellbeing reflects the wider need for support that looks beyond a single night and considers the whole pattern.</w:t>
      </w:r>
      <w:r/>
    </w:p>
    <w:p>
      <w:r/>
      <w:r>
        <w:t>Shame can make the cycle tighter. Someone tries to stop, slips back into old habits, hides what happened and then feels even more isolated. That isolation can make the original behaviour feel like the quickest available route back to comfort.</w:t>
      </w:r>
      <w:r/>
    </w:p>
    <w:p>
      <w:pPr>
        <w:pStyle w:val="Heading2"/>
      </w:pPr>
      <w:r>
        <w:t>A different kind of therapy conversation</w:t>
      </w:r>
      <w:r/>
    </w:p>
    <w:p>
      <w:r/>
      <w:r>
        <w:t>Time To Talk About Sex is built around understanding what the behaviour is doing for each person, rather than treating sex itself as the enemy. For one participant, progress might mean stopping chemsex. For another, it could mean shortening sessions, regaining intimacy without drugs or making decisions with less panic and secrecy.</w:t>
      </w:r>
      <w:r/>
    </w:p>
    <w:p>
      <w:r/>
      <w:r>
        <w:t>The programme isn't a 12-step model, and participants don't have to promise abstinence before asking for help. That can make the first conversation feel less like a test and more like an honest assessment of what someone wants their life to look like.</w:t>
      </w:r>
      <w:r/>
    </w:p>
    <w:p>
      <w:r/>
      <w:r>
        <w:t>Specialist knowledge is important here. Resources from All East NHS and ATSAC show how support for substance use and sexual health often needs to address mental health, relationships, physical safety and stigma together. A clinician who understands LGBT+ experiences can also make it easier to discuss sex without having to explain the basics first.</w:t>
      </w:r>
      <w:r/>
    </w:p>
    <w:p>
      <w:pPr>
        <w:pStyle w:val="Heading2"/>
      </w:pPr>
      <w:r>
        <w:t>What the free six-month programme includes</w:t>
      </w:r>
      <w:r/>
    </w:p>
    <w:p>
      <w:r/>
      <w:r>
        <w:t>The programme offers weekly two-hour sessions in groups of up to ten people. Sessions are available online across the UK, with in-person options planned in London and potentially Brighton, Suffolk or Essex, depending on demand.</w:t>
      </w:r>
      <w:r/>
    </w:p>
    <w:p>
      <w:r/>
      <w:r>
        <w:t>The first groups are expected to begin in January 2027, following consultations. Applicants don't need a diagnosis or GP referral, and the programme is intended for people who recognise a problem before it becomes an emergency.</w:t>
      </w:r>
      <w:r/>
    </w:p>
    <w:p>
      <w:r/>
      <w:r>
        <w:t>That early-access approach matters. Gay Men Addiction and Chemsex Counselling is among the specialist services highlighting the value of support tailored to chemsex and compulsive sexual behaviour, but availability and affordability remain uneven. Free places won't solve every gap, yet they could remove one of the biggest barriers: the belief that help is only for people in crisis or those who can pay privately.</w:t>
      </w:r>
      <w:r/>
    </w:p>
    <w:p>
      <w:pPr>
        <w:pStyle w:val="Heading2"/>
      </w:pPr>
      <w:r>
        <w:t>What meaningful change might look like</w:t>
      </w:r>
      <w:r/>
    </w:p>
    <w:p>
      <w:r/>
      <w:r>
        <w:t>The programme's most useful idea is that recovery doesn't have to fit one rigid template. Someone may want complete abstinence from drugs, while someone else may be focused on reducing harm, rebuilding a relationship or feeling able to use apps without losing an entire evening.</w:t>
      </w:r>
      <w:r/>
    </w:p>
    <w:p>
      <w:r/>
      <w:r>
        <w:t>That flexibility doesn't make the work easy. Group therapy still asks people to be honest about habits, emotions and consequences, often in front of strangers. But hearing someone else describe the same loop can bring a surprisingly powerful relief: the problem may be serious, but it isn't proof that a person is broken.</w:t>
      </w:r>
      <w:r/>
    </w:p>
    <w:p>
      <w:r/>
      <w:r>
        <w:t>For anyone considering support, a sensible first step is to write down what happens before, during and after a session or binge. Note the triggers, the feelings, the costs and what you wish had gone differently. You don't need a perfect explanation before seeking help.</w:t>
      </w:r>
      <w:r/>
    </w:p>
    <w:p>
      <w:r/>
      <w:r>
        <w:t>It's a small but important shift from shame to choice, and specialist support can help make that choice possible.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3">
        <w:r>
          <w:rPr>
            <w:color w:val="0000EE"/>
            <w:u w:val="single"/>
          </w:rPr>
          <w:t>[7]</w:t>
        </w:r>
      </w:hyperlink>
      <w:r>
        <w:t xml:space="preserve">, </w:t>
      </w:r>
      <w:hyperlink r:id="rId11">
        <w:r>
          <w:rPr>
            <w:color w:val="0000EE"/>
            <w:u w:val="single"/>
          </w:rPr>
          <w:t>[3]</w:t>
        </w:r>
      </w:hyperlink>
      <w:r>
        <w:t xml:space="preserve">- Paragraph 5: </w:t>
      </w:r>
      <w:hyperlink r:id="rId10">
        <w:r>
          <w:rPr>
            <w:color w:val="0000EE"/>
            <w:u w:val="single"/>
          </w:rPr>
          <w:t>[2]</w:t>
        </w:r>
      </w:hyperlink>
      <w:r>
        <w:t xml:space="preserve">, </w:t>
      </w:r>
      <w:hyperlink r:id="rId14">
        <w:r>
          <w:rPr>
            <w:color w:val="0000EE"/>
            <w:u w:val="single"/>
          </w:rPr>
          <w:t>[5]</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4">
        <w:r>
          <w:rPr>
            <w:color w:val="0000EE"/>
            <w:u w:val="single"/>
          </w:rPr>
          <w:t>[5]</w:t>
        </w:r>
      </w:hyperlink>
      <w:r>
        <w:t xml:space="preserve">, </w:t>
      </w:r>
      <w:hyperlink r:id="rId15">
        <w:r>
          <w:rPr>
            <w:color w:val="0000EE"/>
            <w:u w:val="single"/>
          </w:rPr>
          <w:t>[6]</w:t>
        </w:r>
      </w:hyperlink>
      <w:r>
        <w:t xml:space="preserve">- Paragraph 8: </w:t>
      </w:r>
      <w:hyperlink r:id="rId13">
        <w:r>
          <w:rPr>
            <w:color w:val="0000EE"/>
            <w:u w:val="single"/>
          </w:rPr>
          <w:t>[7]</w:t>
        </w:r>
      </w:hyperlink>
      <w:r>
        <w:t xml:space="preserve">, </w:t>
      </w:r>
      <w:hyperlink r:id="rId10">
        <w:r>
          <w:rPr>
            <w:color w:val="0000EE"/>
            <w:u w:val="single"/>
          </w:rPr>
          <w:t>[2]</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4">
        <w:r>
          <w:rPr>
            <w:color w:val="0000EE"/>
            <w:u w:val="single"/>
          </w:rPr>
          <w:t>[5]</w:t>
        </w:r>
      </w:hyperlink>
      <w:r>
        <w:t xml:space="preserve">, </w:t>
      </w:r>
      <w:hyperlink r:id="rId15">
        <w:r>
          <w:rPr>
            <w:color w:val="0000EE"/>
            <w:u w:val="single"/>
          </w:rPr>
          <w:t>[6]</w:t>
        </w:r>
      </w:hyperlink>
      <w:r>
        <w:t xml:space="preserve">- Paragraph 11: </w:t>
      </w:r>
      <w:hyperlink r:id="rId10">
        <w:r>
          <w:rPr>
            <w:color w:val="0000EE"/>
            <w:u w:val="single"/>
          </w:rPr>
          <w:t>[2]</w:t>
        </w:r>
      </w:hyperlink>
      <w:r>
        <w:t xml:space="preserve">, </w:t>
      </w:r>
      <w:hyperlink r:id="rId13">
        <w:r>
          <w:rPr>
            <w:color w:val="0000EE"/>
            <w:u w:val="single"/>
          </w:rPr>
          <w:t>[7]</w:t>
        </w:r>
      </w:hyperlink>
      <w:r>
        <w:t xml:space="preserve">- Paragraph 12: </w:t>
      </w:r>
      <w:hyperlink r:id="rId11">
        <w:r>
          <w:rPr>
            <w:color w:val="0000EE"/>
            <w:u w:val="single"/>
          </w:rPr>
          <w:t>[3]</w:t>
        </w:r>
      </w:hyperlink>
      <w:r>
        <w:t xml:space="preserve">, </w:t>
      </w:r>
      <w:hyperlink r:id="rId14">
        <w:r>
          <w:rPr>
            <w:color w:val="0000EE"/>
            <w:u w:val="single"/>
          </w:rPr>
          <w:t>[5]</w:t>
        </w:r>
      </w:hyperlink>
      <w:r>
        <w:t xml:space="preserve">- Paragraph 13: </w:t>
      </w:r>
      <w:hyperlink r:id="rId12">
        <w:r>
          <w:rPr>
            <w:color w:val="0000EE"/>
            <w:u w:val="single"/>
          </w:rPr>
          <w:t>[4]</w:t>
        </w:r>
      </w:hyperlink>
      <w:r>
        <w:t xml:space="preserve">, </w:t>
      </w:r>
      <w:hyperlink r:id="rId15">
        <w:r>
          <w:rPr>
            <w:color w:val="0000EE"/>
            <w:u w:val="single"/>
          </w:rPr>
          <w:t>[6]</w:t>
        </w:r>
      </w:hyperlink>
      <w:r>
        <w:t xml:space="preserve">- Paragraph 14: </w:t>
      </w:r>
      <w:hyperlink r:id="rId10">
        <w:r>
          <w:rPr>
            <w:color w:val="0000EE"/>
            <w:u w:val="single"/>
          </w:rPr>
          <w:t>[2]</w:t>
        </w:r>
      </w:hyperlink>
      <w:r>
        <w:t xml:space="preserve">, </w:t>
      </w:r>
      <w:hyperlink r:id="rId13">
        <w:r>
          <w:rPr>
            <w:color w:val="0000EE"/>
            <w:u w:val="single"/>
          </w:rPr>
          <w:t>[7]</w:t>
        </w:r>
      </w:hyperlink>
      <w:r>
        <w:t xml:space="preserve">- Paragraph 15: </w:t>
      </w:r>
      <w:hyperlink r:id="rId11">
        <w:r>
          <w:rPr>
            <w:color w:val="0000EE"/>
            <w:u w:val="single"/>
          </w:rPr>
          <w:t>[3]</w:t>
        </w:r>
      </w:hyperlink>
      <w:r>
        <w:t xml:space="preserve">, </w:t>
      </w:r>
      <w:hyperlink r:id="rId14">
        <w:r>
          <w:rPr>
            <w:color w:val="0000EE"/>
            <w:u w:val="single"/>
          </w:rPr>
          <w:t>[5]</w:t>
        </w:r>
      </w:hyperlink>
      <w:r>
        <w:t xml:space="preserve">- Paragraph 16: </w:t>
      </w:r>
      <w:hyperlink r:id="rId12">
        <w:r>
          <w:rPr>
            <w:color w:val="0000EE"/>
            <w:u w:val="single"/>
          </w:rPr>
          <w:t>[4]</w:t>
        </w:r>
      </w:hyperlink>
      <w:r>
        <w:t xml:space="preserve">, </w:t>
      </w:r>
      <w:hyperlink r:id="rId15">
        <w:r>
          <w:rPr>
            <w:color w:val="0000EE"/>
            <w:u w:val="single"/>
          </w:rPr>
          <w:t>[6]</w:t>
        </w:r>
      </w:hyperlink>
      <w:r>
        <w:t xml:space="preserve">- Paragraph 17: </w:t>
      </w:r>
      <w:hyperlink r:id="rId10">
        <w:r>
          <w:rPr>
            <w:color w:val="0000EE"/>
            <w:u w:val="single"/>
          </w:rPr>
          <w:t>[2]</w:t>
        </w:r>
      </w:hyperlink>
      <w:r>
        <w:t xml:space="preserve">, </w:t>
      </w:r>
      <w:hyperlink r:id="rId13">
        <w:r>
          <w:rPr>
            <w:color w:val="0000EE"/>
            <w:u w:val="single"/>
          </w:rPr>
          <w:t>[7]</w:t>
        </w:r>
      </w:hyperlink>
      <w:r>
        <w:t xml:space="preserve">- Paragraph 18: </w:t>
      </w:r>
      <w:hyperlink r:id="rId11">
        <w:r>
          <w:rPr>
            <w:color w:val="0000EE"/>
            <w:u w:val="single"/>
          </w:rPr>
          <w:t>[3]</w:t>
        </w:r>
      </w:hyperlink>
      <w:r>
        <w:t xml:space="preserve">, </w:t>
      </w:r>
      <w:hyperlink r:id="rId14">
        <w:r>
          <w:rPr>
            <w:color w:val="0000EE"/>
            <w:u w:val="single"/>
          </w:rPr>
          <w:t>[5]</w:t>
        </w:r>
      </w:hyperlink>
      <w:r>
        <w:t xml:space="preserve">- Paragraph 19: </w:t>
      </w:r>
      <w:hyperlink r:id="rId12">
        <w:r>
          <w:rPr>
            <w:color w:val="0000EE"/>
            <w:u w:val="single"/>
          </w:rPr>
          <w:t>[4]</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https://www.thepinknews.com/2026/10/21/uk-gay-bi-men-chemsex-compulsive-sexual-behaviour-therapy/</w:t>
        </w:r>
      </w:hyperlink>
      <w:r>
        <w:t xml:space="preserve"> - Please view link - unable to able to access data</w:t>
      </w:r>
      <w:r/>
    </w:p>
    <w:p>
      <w:pPr>
        <w:pStyle w:val="ListNumber"/>
        <w:spacing w:line="240" w:lineRule="auto"/>
        <w:ind w:left="720"/>
      </w:pPr>
      <w:r/>
      <w:hyperlink r:id="rId10">
        <w:r>
          <w:rPr>
            <w:color w:val="0000EE"/>
            <w:u w:val="single"/>
          </w:rPr>
          <w:t>https://www.main-currents.news/stories/2026/10/21/a-new-therapy-programme-offers</w:t>
        </w:r>
      </w:hyperlink>
      <w:r>
        <w:t xml:space="preserve"> - Main Currents reports on a new six-month group therapy programme called 'Time To Talk About Sex', launched by clinical psychologist Dr Michael Yates. The programme offers up to 100 free places to gay and bisexual men dealing with chemsex and compulsive sexual behaviour. Consultations are currently underway, with the first groups set to begin in January 2027, available both in London and online across the UK. The initiative aims to provide accessible support for individuals seeking to address these challenges.</w:t>
      </w:r>
      <w:r/>
    </w:p>
    <w:p>
      <w:pPr>
        <w:pStyle w:val="ListNumber"/>
        <w:spacing w:line="240" w:lineRule="auto"/>
        <w:ind w:left="720"/>
      </w:pPr>
      <w:r/>
      <w:hyperlink r:id="rId11">
        <w:r>
          <w:rPr>
            <w:color w:val="0000EE"/>
            <w:u w:val="single"/>
          </w:rPr>
          <w:t>https://www.innisfreetherapy.co.uk/intensive-programmes/compulsive-chemsex/</w:t>
        </w:r>
      </w:hyperlink>
      <w:r>
        <w:t xml:space="preserve"> - Innisfree Therapy offers an intensive, expert-led therapy programme designed for swift intervention and sustainable recovery from chemsex-related challenges. The programme addresses the complex relationship between substance use and sexual behaviours, helping individuals break free from harmful cycles and regain control over their lives. It includes medical detox, psychotherapy, and holistic therapies, with ongoing support and aftercare to ensure long-term recovery.</w:t>
      </w:r>
      <w:r/>
    </w:p>
    <w:p>
      <w:pPr>
        <w:pStyle w:val="ListNumber"/>
        <w:spacing w:line="240" w:lineRule="auto"/>
        <w:ind w:left="720"/>
      </w:pPr>
      <w:r/>
      <w:hyperlink r:id="rId12">
        <w:r>
          <w:rPr>
            <w:color w:val="0000EE"/>
            <w:u w:val="single"/>
          </w:rPr>
          <w:t>https://www.thedopamine.co.uk/</w:t>
        </w:r>
      </w:hyperlink>
      <w:r>
        <w:t xml:space="preserve"> - The Dopa Mine specialises in supporting individuals looking to overcome addictive and compulsive behaviours, with a particular focus on sexualised drug use, also known as chemsex. They offer therapy, recovery coaching, and more, aiming to help clients regain control over their lives and address underlying issues contributing to compulsive behaviours.</w:t>
      </w:r>
      <w:r/>
    </w:p>
    <w:p>
      <w:pPr>
        <w:pStyle w:val="ListNumber"/>
        <w:spacing w:line="240" w:lineRule="auto"/>
        <w:ind w:left="720"/>
      </w:pPr>
      <w:r/>
      <w:hyperlink r:id="rId14">
        <w:r>
          <w:rPr>
            <w:color w:val="0000EE"/>
            <w:u w:val="single"/>
          </w:rPr>
          <w:t>https://www.alleast.nhs.uk/psychological-support</w:t>
        </w:r>
      </w:hyperlink>
      <w:r>
        <w:t xml:space="preserve"> - All East Sexual Health provides psychological support for individuals experiencing various sexual difficulties, including issues related to chemsex. Their services include psychological assessment, therapeutic support, and group interventions, all delivered in a judgment-free space to help individuals explore challenges and develop coping strategies.</w:t>
      </w:r>
      <w:r/>
    </w:p>
    <w:p>
      <w:pPr>
        <w:pStyle w:val="ListNumber"/>
        <w:spacing w:line="240" w:lineRule="auto"/>
        <w:ind w:left="720"/>
      </w:pPr>
      <w:r/>
      <w:hyperlink r:id="rId15">
        <w:r>
          <w:rPr>
            <w:color w:val="0000EE"/>
            <w:u w:val="single"/>
          </w:rPr>
          <w:t>https://www.atsac.org.uk/</w:t>
        </w:r>
      </w:hyperlink>
      <w:r>
        <w:t xml:space="preserve"> - The Association for the Treatment of Sexual Addiction and Compulsivity (ATSAC) is a not-for-profit organisation offering information and support on sex addiction and compulsivity. They provide self-assessment tools, a network of qualified therapists, and resources for individuals seeking help with sexual addiction and related issues.</w:t>
      </w:r>
      <w:r/>
    </w:p>
    <w:p>
      <w:pPr>
        <w:pStyle w:val="ListNumber"/>
        <w:spacing w:line="240" w:lineRule="auto"/>
        <w:ind w:left="720"/>
      </w:pPr>
      <w:r/>
      <w:hyperlink r:id="rId13">
        <w:r>
          <w:rPr>
            <w:color w:val="0000EE"/>
            <w:u w:val="single"/>
          </w:rPr>
          <w:t>https://www.gaymenaddiction-chemsexcounselling.co.uk/</w:t>
        </w:r>
      </w:hyperlink>
      <w:r>
        <w:t xml:space="preserve"> - Mike Power offers specialised addiction treatment, including chemsex counselling, harm reduction support, and assistance with sexual compulsive behaviour disorders. With personal experience of addiction, Mike provides empathetic and practical advice to help clients address unwanted behaviours and underlying issues such as trauma, low self-esteem, anxiety, and depression.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10/21/uk-gay-bi-men-chemsex-compulsive-sexual-behaviour-therapy/" TargetMode="External"/><Relationship Id="rId10" Type="http://schemas.openxmlformats.org/officeDocument/2006/relationships/hyperlink" Target="https://www.main-currents.news/stories/2026/10/21/a-new-therapy-programme-offers" TargetMode="External"/><Relationship Id="rId11" Type="http://schemas.openxmlformats.org/officeDocument/2006/relationships/hyperlink" Target="https://www.innisfreetherapy.co.uk/intensive-programmes/compulsive-chemsex/" TargetMode="External"/><Relationship Id="rId12" Type="http://schemas.openxmlformats.org/officeDocument/2006/relationships/hyperlink" Target="https://www.thedopamine.co.uk/" TargetMode="External"/><Relationship Id="rId13" Type="http://schemas.openxmlformats.org/officeDocument/2006/relationships/hyperlink" Target="https://www.gaymenaddiction-chemsexcounselling.co.uk/" TargetMode="External"/><Relationship Id="rId14" Type="http://schemas.openxmlformats.org/officeDocument/2006/relationships/hyperlink" Target="https://www.alleast.nhs.uk/psychological-support" TargetMode="External"/><Relationship Id="rId15" Type="http://schemas.openxmlformats.org/officeDocument/2006/relationships/hyperlink" Target="https://www.atsac.org.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