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Jennifer Levi’s Fight to Protect Transgender Rights in America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Jennifer Levi has spent more than 30 years turning hard-won lessons into action, from landmark transgender rights cases to today’s challenge against the US military ban. Their work matters because it links courtroom strategy with long-term institutional change, while making space for a new generation of queer and transgender leaders to take power from within.</w:t>
      </w:r>
      <w:r/>
    </w:p>
    <w:p>
      <w:pPr>
        <w:pStyle w:val="Heading2"/>
      </w:pPr>
      <w:r>
        <w:t>Essential Takeaways</w:t>
      </w:r>
      <w:r/>
      <w:r/>
    </w:p>
    <w:p>
      <w:pPr>
        <w:pStyle w:val="ListBullet"/>
        <w:spacing w:line="240" w:lineRule="auto"/>
        <w:ind w:left="720"/>
      </w:pPr>
      <w:r/>
      <w:r>
        <w:rPr>
          <w:b/>
        </w:rPr>
        <w:t>A career built on action:</w:t>
      </w:r>
      <w:r>
        <w:t xml:space="preserve"> Levi has worked for decades on transgender and queer civil rights.</w:t>
      </w:r>
      <w:r/>
    </w:p>
    <w:p>
      <w:pPr>
        <w:pStyle w:val="ListBullet"/>
        <w:spacing w:line="240" w:lineRule="auto"/>
        <w:ind w:left="720"/>
      </w:pPr>
      <w:r/>
      <w:r>
        <w:rPr>
          <w:b/>
        </w:rPr>
        <w:t>Military service remains central:</w:t>
      </w:r>
      <w:r>
        <w:t xml:space="preserve"> GLAD Law and the National Center for Lesbian Rights have challenged the transgender military ban in federal court.</w:t>
      </w:r>
      <w:r/>
    </w:p>
    <w:p>
      <w:pPr>
        <w:pStyle w:val="ListBullet"/>
        <w:spacing w:line="240" w:lineRule="auto"/>
        <w:ind w:left="720"/>
      </w:pPr>
      <w:r/>
      <w:r>
        <w:rPr>
          <w:b/>
        </w:rPr>
        <w:t>The legal fight is broader:</w:t>
      </w:r>
      <w:r>
        <w:t xml:space="preserve"> Their work also touches healthcare, identity documents, education and prisons.</w:t>
      </w:r>
      <w:r/>
    </w:p>
    <w:p>
      <w:pPr>
        <w:pStyle w:val="ListBullet"/>
        <w:spacing w:line="240" w:lineRule="auto"/>
        <w:ind w:left="720"/>
      </w:pPr>
      <w:r/>
      <w:r>
        <w:rPr>
          <w:b/>
        </w:rPr>
        <w:t>The next priority is leadership:</w:t>
      </w:r>
      <w:r>
        <w:t xml:space="preserve"> Levi wants transgender people represented inside the institutions shaping their lives.</w:t>
      </w:r>
      <w:r/>
    </w:p>
    <w:p>
      <w:pPr>
        <w:pStyle w:val="ListBullet"/>
        <w:spacing w:line="240" w:lineRule="auto"/>
        <w:ind w:left="720"/>
      </w:pPr>
      <w:r/>
      <w:r>
        <w:rPr>
          <w:b/>
        </w:rPr>
        <w:t>The message is urgent:</w:t>
      </w:r>
      <w:r>
        <w:t xml:space="preserve"> Waiting for perfect safety could mean waiting indefinitely.</w:t>
      </w:r>
      <w:r/>
      <w:r/>
    </w:p>
    <w:p>
      <w:pPr>
        <w:pStyle w:val="Heading2"/>
      </w:pPr>
      <w:r>
        <w:t>A childhood political shock became a calling</w:t>
      </w:r>
      <w:r/>
    </w:p>
    <w:p>
      <w:r/>
      <w:r>
        <w:t>Levi’s path into civil rights law began with a painful lesson: progress isn’t always permanent. As a young queer person, they watched Anita Bryant’s “Save Our Children” campaign contribute to the repeal of a gay rights ordinance in South Florida. The experience left a deep mark, but it also gave Levi a direction.</w:t>
      </w:r>
      <w:r/>
    </w:p>
    <w:p>
      <w:r/>
      <w:r>
        <w:t>That memory helps explain the urgency behind their work today. Rather than treating rights as settled victories, Levi has approached them as protections that need defending, updating and, sometimes, rebuilding from the ground up.</w:t>
      </w:r>
      <w:r/>
    </w:p>
    <w:p>
      <w:r/>
      <w:r>
        <w:t>The result is a career spanning more than three decades, with cases involving transgender students, medical care, identity documents and military service. It’s a striking example of how personal history can become professional purpose.</w:t>
      </w:r>
      <w:r/>
    </w:p>
    <w:p>
      <w:pPr>
        <w:pStyle w:val="Heading2"/>
      </w:pPr>
      <w:r>
        <w:t>The military ban is the latest major legal test</w:t>
      </w:r>
      <w:r/>
    </w:p>
    <w:p>
      <w:r/>
      <w:r>
        <w:t>Levi is now among the lawyers challenging the Trump administration’s transgender military ban, a fight taken forward by GLAD Law and the National Center for Lesbian Rights. Court filings have sought to prevent the policy from being implemented and to stop it permanently.</w:t>
      </w:r>
      <w:r/>
    </w:p>
    <w:p>
      <w:r/>
      <w:r>
        <w:t>The case is about more than a single government rule. It raises questions about equal treatment, military readiness and whether transgender service members can continue serving without being pushed out because of their identity.</w:t>
      </w:r>
      <w:r/>
    </w:p>
    <w:p>
      <w:r/>
      <w:r>
        <w:t>Earlier legal actions included requests for immediate protection while the wider case moved through court. That step matters in civil rights litigation, where a policy can cause real harm long before a final judgment arrives.</w:t>
      </w:r>
      <w:r/>
    </w:p>
    <w:p>
      <w:pPr>
        <w:pStyle w:val="Heading2"/>
      </w:pPr>
      <w:r>
        <w:t>Why courtroom timing matters</w:t>
      </w:r>
      <w:r/>
    </w:p>
    <w:p>
      <w:r/>
      <w:r>
        <w:t>Civil rights cases rarely move at the speed of public debate. A lawsuit may begin with an emergency motion, followed by government responses, further briefing and a long argument over the policy’s legality. For service members, though, every stage can carry personal consequences, from career disruption to uncertainty about their future.</w:t>
      </w:r>
      <w:r/>
    </w:p>
    <w:p>
      <w:r/>
      <w:r>
        <w:t>The legal organisations involved have repeatedly challenged the ban through coordinated filings and public statements. Their approach reflects a familiar pattern in rights litigation: seek fast relief for people at immediate risk, while building a broader case that could shape policy for years.</w:t>
      </w:r>
      <w:r/>
    </w:p>
    <w:p>
      <w:r/>
      <w:r>
        <w:t>That combination of speed and detail is part of Levi’s strength. The work isn’t only about making a powerful argument; it’s also about choosing the right case, the right plaintiffs and the right moment.</w:t>
      </w:r>
      <w:r/>
    </w:p>
    <w:p>
      <w:pPr>
        <w:pStyle w:val="Heading2"/>
      </w:pPr>
      <w:r>
        <w:t>The fight reaches far beyond the armed forces</w:t>
      </w:r>
      <w:r/>
    </w:p>
    <w:p>
      <w:r/>
      <w:r>
        <w:t>Levi’s record includes pioneering cases for transgender students, as well as legal strategy around gender-affirming healthcare, identity documents and prison placement. Those issues may look separate on paper, but they share a common thread: institutions deciding whether transgender people can live safely and participate equally.</w:t>
      </w:r>
      <w:r/>
    </w:p>
    <w:p>
      <w:r/>
      <w:r>
        <w:t>This is why the military case sits within a much bigger civil rights landscape. A rule affecting service members can reinforce wider assumptions about who belongs in public life, while victories in one area can help lawyers challenge discrimination elsewhere.</w:t>
      </w:r>
      <w:r/>
    </w:p>
    <w:p>
      <w:r/>
      <w:r>
        <w:t>The pressure is particularly intense when several policies move at once. In that environment, campaigners need both public visibility and careful legal work. One without the other can leave people exposed.</w:t>
      </w:r>
      <w:r/>
    </w:p>
    <w:p>
      <w:pPr>
        <w:pStyle w:val="Heading2"/>
      </w:pPr>
      <w:r>
        <w:t>Levi wants power inside the system</w:t>
      </w:r>
      <w:r/>
    </w:p>
    <w:p>
      <w:r/>
      <w:r>
        <w:t>Levi’s outlook isn’t limited to winning individual cases. Their next ambition is to help transgender people gain genuine authority across industries and institutions, rather than remaining dependent on decisions made by others.</w:t>
      </w:r>
      <w:r/>
    </w:p>
    <w:p>
      <w:r/>
      <w:r>
        <w:t>That means encouraging transgender lawyers, executives, public officials, educators and policy leaders to shape the organisations affecting their communities. Representation matters, but influence matters even more. The goal is not simply to be invited into the room; it’s to help decide what happens there.</w:t>
      </w:r>
      <w:r/>
    </w:p>
    <w:p>
      <w:r/>
      <w:r>
        <w:t>For Levi, hope comes from a younger generation ready to take on that responsibility. It’s a practical kind of optimism, grounded less in reassurance than in preparation, persistence and the willingness to act before circumstances feel comfortable.</w:t>
      </w:r>
      <w:r/>
    </w:p>
    <w:p>
      <w:r/>
      <w:r>
        <w:t>Waiting for the perfect moment has never been Levi’s strategy. In a volatile political climate, that may be the most useful lesson of all.</w:t>
      </w:r>
      <w:r/>
    </w:p>
    <w:p>
      <w:r/>
      <w:r>
        <w:t>It’s a reminder that rights survive through action, not assumption.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5">
        <w:r>
          <w:rPr>
            <w:color w:val="0000EE"/>
            <w:u w:val="single"/>
          </w:rPr>
          <w:t>[7]</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https://www.out.com/out100/2026/innovators/jennifer-levi</w:t>
        </w:r>
      </w:hyperlink>
      <w:r>
        <w:t xml:space="preserve"> - Please view link - unable to able to access data</w:t>
      </w:r>
      <w:r/>
    </w:p>
    <w:p>
      <w:pPr>
        <w:pStyle w:val="ListNumber"/>
        <w:spacing w:line="240" w:lineRule="auto"/>
        <w:ind w:left="720"/>
      </w:pPr>
      <w:r/>
      <w:hyperlink r:id="rId10">
        <w:r>
          <w:rPr>
            <w:color w:val="0000EE"/>
            <w:u w:val="single"/>
          </w:rPr>
          <w:t>https://www.gladlaw.org/ar/federal-court-blocks-transgender-military-ban-in-glad-law-and-nclr-case-talbott-v-trump/</w:t>
        </w:r>
      </w:hyperlink>
      <w:r>
        <w:t xml:space="preserve"> - In March 2025, a federal court issued a nationwide preliminary injunction in the case Talbott v. Trump, challenging President Trump's transgender military ban. The injunction blocked the enforcement of the ban, with GLAD Law's Jennifer Levi expressing confidence that the ruling would withstand appeals. The case was brought by LGBTQ+ legal groups GLAD Law and the National Center for Lesbian Rights (NCLR).</w:t>
      </w:r>
      <w:r/>
    </w:p>
    <w:p>
      <w:pPr>
        <w:pStyle w:val="ListNumber"/>
        <w:spacing w:line="240" w:lineRule="auto"/>
        <w:ind w:left="720"/>
      </w:pPr>
      <w:r/>
      <w:hyperlink r:id="rId11">
        <w:r>
          <w:rPr>
            <w:color w:val="0000EE"/>
            <w:u w:val="single"/>
          </w:rPr>
          <w:t>https://www.nclrights.org/about-us/press-release/federal-court-blocks-implementation-of-trumps-transgender-military-ban-in-glad-law-and-nclr-case-talbott-v-trump/</w:t>
        </w:r>
      </w:hyperlink>
      <w:r>
        <w:t xml:space="preserve"> - In March 2025, a federal court issued a nationwide preliminary injunction in the case Talbott v. Trump, challenging President Trump's transgender military ban. The injunction blocked the enforcement of the ban, with GLAD Law's Jennifer Levi expressing confidence that the ruling would withstand appeals. The case was brought by LGBTQ+ legal groups GLAD Law and the National Center for Lesbian Rights (NCLR).</w:t>
      </w:r>
      <w:r/>
    </w:p>
    <w:p>
      <w:pPr>
        <w:pStyle w:val="ListNumber"/>
        <w:spacing w:line="240" w:lineRule="auto"/>
        <w:ind w:left="720"/>
      </w:pPr>
      <w:r/>
      <w:hyperlink r:id="rId12">
        <w:r>
          <w:rPr>
            <w:color w:val="0000EE"/>
            <w:u w:val="single"/>
          </w:rPr>
          <w:t>https://www.nclrights.org/about-us/press-release/servicemembers-seek-immediate-block-of-transgender-military-ban/</w:t>
        </w:r>
      </w:hyperlink>
      <w:r>
        <w:t xml:space="preserve"> - In February 2025, GLAD Law and NCLR filed a motion to block the enforcement of President Trump's transgender military ban while litigation proceeded. The motion argued that the ban violated transgender servicemembers' rights to equal protection, singling them out with an 'irrational and prejudicial' policy based on a characteristic unrelated to fitness to serve.</w:t>
      </w:r>
      <w:r/>
    </w:p>
    <w:p>
      <w:pPr>
        <w:pStyle w:val="ListNumber"/>
        <w:spacing w:line="240" w:lineRule="auto"/>
        <w:ind w:left="720"/>
      </w:pPr>
      <w:r/>
      <w:hyperlink r:id="rId13">
        <w:r>
          <w:rPr>
            <w:color w:val="0000EE"/>
            <w:u w:val="single"/>
          </w:rPr>
          <w:t>https://www.nclrights.org/about-us/press-release/dojs-first-trans-military-ban-lawsuit-response-nclr-and-glad-statement/</w:t>
        </w:r>
      </w:hyperlink>
      <w:r>
        <w:t xml:space="preserve"> - In 2017, GLAD Law and NCLR responded to the government's motions in court, reiterating the need to halt the transgender military ban. They argued that the ban demeaned and stigmatized transgender servicemembers, denying them health care and threatening their livelihoods and post-military retirement benefits.</w:t>
      </w:r>
      <w:r/>
    </w:p>
    <w:p>
      <w:pPr>
        <w:pStyle w:val="ListNumber"/>
        <w:spacing w:line="240" w:lineRule="auto"/>
        <w:ind w:left="720"/>
      </w:pPr>
      <w:r/>
      <w:hyperlink r:id="rId14">
        <w:r>
          <w:rPr>
            <w:color w:val="0000EE"/>
            <w:u w:val="single"/>
          </w:rPr>
          <w:t>https://www.nclrights.org/about-us/press-release/nclr-glad-file-motion-to-permanently-stop-trump-pence-trans-military-ban/</w:t>
        </w:r>
      </w:hyperlink>
      <w:r>
        <w:t xml:space="preserve"> - In 2018, NCLR and GLAD Law filed a motion to permanently stop the Trump-Pence transgender military ban. They argued that the government's own documents showed the ban was unconstitutional and that transgender people should be held to the same standards as all other servicemembers.</w:t>
      </w:r>
      <w:r/>
    </w:p>
    <w:p>
      <w:pPr>
        <w:pStyle w:val="ListNumber"/>
        <w:spacing w:line="240" w:lineRule="auto"/>
        <w:ind w:left="720"/>
      </w:pPr>
      <w:r/>
      <w:hyperlink r:id="rId15">
        <w:r>
          <w:rPr>
            <w:color w:val="0000EE"/>
            <w:u w:val="single"/>
          </w:rPr>
          <w:t>https://www.nclrights.org/about-us/press-release/nclr-glad-file-challenge-to-trumps-transgender-military-ban/</w:t>
        </w:r>
      </w:hyperlink>
      <w:r>
        <w:t xml:space="preserve"> - In January 2025, NCLR and GLAD Law filed a federal lawsuit challenging President Trump's transgender military ban. The suit was filed on equal protection grounds on behalf of six active service members and two individuals seeking enlistment, arguing that the ban violated fundamental American values of equal opportunity.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out100/2026/innovators/jennifer-levi" TargetMode="External"/><Relationship Id="rId10" Type="http://schemas.openxmlformats.org/officeDocument/2006/relationships/hyperlink" Target="https://www.gladlaw.org/ar/federal-court-blocks-transgender-military-ban-in-glad-law-and-nclr-case-talbott-v-trump/" TargetMode="External"/><Relationship Id="rId11" Type="http://schemas.openxmlformats.org/officeDocument/2006/relationships/hyperlink" Target="https://www.nclrights.org/about-us/press-release/federal-court-blocks-implementation-of-trumps-transgender-military-ban-in-glad-law-and-nclr-case-talbott-v-trump/" TargetMode="External"/><Relationship Id="rId12" Type="http://schemas.openxmlformats.org/officeDocument/2006/relationships/hyperlink" Target="https://www.nclrights.org/about-us/press-release/servicemembers-seek-immediate-block-of-transgender-military-ban/" TargetMode="External"/><Relationship Id="rId13" Type="http://schemas.openxmlformats.org/officeDocument/2006/relationships/hyperlink" Target="https://www.nclrights.org/about-us/press-release/dojs-first-trans-military-ban-lawsuit-response-nclr-and-glad-statement/" TargetMode="External"/><Relationship Id="rId14" Type="http://schemas.openxmlformats.org/officeDocument/2006/relationships/hyperlink" Target="https://www.nclrights.org/about-us/press-release/nclr-glad-file-motion-to-permanently-stop-trump-pence-trans-military-ban/" TargetMode="External"/><Relationship Id="rId15" Type="http://schemas.openxmlformats.org/officeDocument/2006/relationships/hyperlink" Target="https://www.nclrights.org/about-us/press-release/nclr-glad-file-challenge-to-trumps-transgender-military-ba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