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Why State Legislative Elections Matter for LGBTQ Rights</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Voters are looking beyond Washington as Democrats target state legislative races across the US. The contests could reshape party control, influence redistricting and determine the future of LGBTQ protections, from school policies to transgender rights. With affordability dominating the mood, statehouses are becoming an unexpectedly powerful battleground for the next political era.</w:t>
      </w:r>
      <w:r/>
    </w:p>
    <w:p>
      <w:pPr>
        <w:pStyle w:val="Heading2"/>
      </w:pPr>
      <w:r>
        <w:t>The quiet power shift is happening in statehouses</w:t>
      </w:r>
      <w:r/>
    </w:p>
    <w:p>
      <w:r/>
      <w:r>
        <w:t xml:space="preserve">The biggest political story may not be unfolding in Congress at all. Across the US, thousands of state legislative seats are being contested, offering Democrats a chance to rebuild influence after years of Republican dominance. The Democratic Legislative Campaign Committee has described the opportunity as unusually significant. According to the DLCC, state-level victories can create momentum well beyond individual races. </w:t>
      </w:r>
      <w:hyperlink r:id="rId9">
        <w:r>
          <w:rPr>
            <w:color w:val="0000EE"/>
            <w:u w:val="single"/>
          </w:rPr>
          <w:t>[2]</w:t>
        </w:r>
      </w:hyperlink>
      <w:r>
        <w:t xml:space="preserve">, </w:t>
      </w:r>
      <w:hyperlink r:id="rId10">
        <w:r>
          <w:rPr>
            <w:color w:val="0000EE"/>
            <w:u w:val="single"/>
          </w:rPr>
          <w:t>[4]</w:t>
        </w:r>
      </w:hyperlink>
      <w:r/>
    </w:p>
    <w:p>
      <w:r/>
      <w:r>
        <w:t xml:space="preserve">That matters because state legislators control decisions that affect daily life in immediate, sometimes intensely personal ways. They shape education rules, healthcare access, election administration and civil rights protections, while governors can approve or block much of that agenda. The result is politics that feels less distant than a presidential campaign, even if it receives fewer television cameras. </w:t>
      </w:r>
      <w:hyperlink r:id="rId11">
        <w:r>
          <w:rPr>
            <w:color w:val="0000EE"/>
            <w:u w:val="single"/>
          </w:rPr>
          <w:t>[5]</w:t>
        </w:r>
      </w:hyperlink>
      <w:r>
        <w:t xml:space="preserve">, </w:t>
      </w:r>
      <w:hyperlink r:id="rId12">
        <w:r>
          <w:rPr>
            <w:color w:val="0000EE"/>
            <w:u w:val="single"/>
          </w:rPr>
          <w:t>[6]</w:t>
        </w:r>
      </w:hyperlink>
      <w:r/>
    </w:p>
    <w:p>
      <w:pPr>
        <w:pStyle w:val="Heading2"/>
      </w:pPr>
      <w:r>
        <w:t>Why LGBTQ protections often depend on local control</w:t>
      </w:r>
      <w:r/>
    </w:p>
    <w:p>
      <w:r/>
      <w:r>
        <w:t xml:space="preserve">For LGBTQ Americans, state elections can be especially consequential. Legislatures have introduced and passed measures concerning classroom discussion, gender-affirming care, school sports and bathroom access, creating a patchwork of rights that can change dramatically at a state border. The Human Rights Campaign's state-by-state tracking reflects how uneven that landscape has become. </w:t>
      </w:r>
      <w:hyperlink r:id="rId10">
        <w:r>
          <w:rPr>
            <w:color w:val="0000EE"/>
            <w:u w:val="single"/>
          </w:rPr>
          <w:t>[4]</w:t>
        </w:r>
      </w:hyperlink>
      <w:r>
        <w:t xml:space="preserve">, </w:t>
      </w:r>
      <w:hyperlink r:id="rId12">
        <w:r>
          <w:rPr>
            <w:color w:val="0000EE"/>
            <w:u w:val="single"/>
          </w:rPr>
          <w:t>[6]</w:t>
        </w:r>
      </w:hyperlink>
      <w:r/>
    </w:p>
    <w:p>
      <w:r/>
      <w:r>
        <w:t xml:space="preserve">A legislature's party balance doesn't decide every issue on its own, of course. Governors, courts and public pressure all matter. But controlling both chambers gives a party a much clearer route to setting the agenda, holding hearings and moving bills forward. It can make the difference between a proposal disappearing quietly and becoming a law families have to navigate. </w:t>
      </w:r>
      <w:hyperlink r:id="rId11">
        <w:r>
          <w:rPr>
            <w:color w:val="0000EE"/>
            <w:u w:val="single"/>
          </w:rPr>
          <w:t>[5]</w:t>
        </w:r>
      </w:hyperlink>
      <w:r>
        <w:t xml:space="preserve">, </w:t>
      </w:r>
      <w:hyperlink r:id="rId12">
        <w:r>
          <w:rPr>
            <w:color w:val="0000EE"/>
            <w:u w:val="single"/>
          </w:rPr>
          <w:t>[6]</w:t>
        </w:r>
      </w:hyperlink>
      <w:r/>
    </w:p>
    <w:p>
      <w:pPr>
        <w:pStyle w:val="Heading2"/>
      </w:pPr>
      <w:r>
        <w:t>The 2010s still cast a long shadow</w:t>
      </w:r>
      <w:r/>
    </w:p>
    <w:p>
      <w:r/>
      <w:r>
        <w:t xml:space="preserve">Democrats' current push is rooted in the losses suffered during the 2010 and 2014 midterm cycles. Republican gains in statehouses helped the party control map-drawing after the census, strengthening its position in legislative districts and influencing representation at other levels of government. The effects of those victories lasted well beyond a single election night. </w:t>
      </w:r>
      <w:hyperlink r:id="rId10">
        <w:r>
          <w:rPr>
            <w:color w:val="0000EE"/>
            <w:u w:val="single"/>
          </w:rPr>
          <w:t>[4]</w:t>
        </w:r>
      </w:hyperlink>
      <w:r>
        <w:t xml:space="preserve">, </w:t>
      </w:r>
      <w:hyperlink r:id="rId13">
        <w:r>
          <w:rPr>
            <w:color w:val="0000EE"/>
            <w:u w:val="single"/>
          </w:rPr>
          <w:t>[7]</w:t>
        </w:r>
      </w:hyperlink>
      <w:r/>
    </w:p>
    <w:p>
      <w:r/>
      <w:r>
        <w:t xml:space="preserve">That history explains why campaign organisations now treat state races as infrastructure, not an afterthought. The DLCC has expanded its staffing and fundraising efforts, while national Democratic groups have directed significant money towards legislative contests. It may sound less glamorous than a Senate race, but these seats help determine who writes the rules in the first place. </w:t>
      </w:r>
      <w:hyperlink r:id="rId9">
        <w:r>
          <w:rPr>
            <w:color w:val="0000EE"/>
            <w:u w:val="single"/>
          </w:rPr>
          <w:t>[2]</w:t>
        </w:r>
      </w:hyperlink>
      <w:r>
        <w:t xml:space="preserve">, </w:t>
      </w:r>
      <w:hyperlink r:id="rId14">
        <w:r>
          <w:rPr>
            <w:color w:val="0000EE"/>
            <w:u w:val="single"/>
          </w:rPr>
          <w:t>[3]</w:t>
        </w:r>
      </w:hyperlink>
      <w:r/>
    </w:p>
    <w:p>
      <w:pPr>
        <w:pStyle w:val="Heading2"/>
      </w:pPr>
      <w:r>
        <w:t>Affordability could decide the mood</w:t>
      </w:r>
      <w:r/>
    </w:p>
    <w:p>
      <w:r/>
      <w:r>
        <w:t xml:space="preserve">The political message is being shaped by household finances. Heather Williams, the DLCC's president, said during a press briefing that voters were focused on costs at the kitchen table rather than abstract economic statistics. That framing reflects a broader reality: rent, fuel, food and healthcare bills are often more persuasive than a party's wider ideological pitch. </w:t>
      </w:r>
      <w:hyperlink r:id="rId10">
        <w:r>
          <w:rPr>
            <w:color w:val="0000EE"/>
            <w:u w:val="single"/>
          </w:rPr>
          <w:t>[4]</w:t>
        </w:r>
      </w:hyperlink>
      <w:r>
        <w:t xml:space="preserve">, </w:t>
      </w:r>
      <w:hyperlink r:id="rId11">
        <w:r>
          <w:rPr>
            <w:color w:val="0000EE"/>
            <w:u w:val="single"/>
          </w:rPr>
          <w:t>[5]</w:t>
        </w:r>
      </w:hyperlink>
      <w:r/>
    </w:p>
    <w:p>
      <w:r/>
      <w:r>
        <w:t xml:space="preserve">The National Conference of State Legislatures' election analysis also underlines the scale of the contest, with thousands of seats on ballots nationwide. For candidates, the challenge is translating national frustration into local trust. Voters may care about Washington, but they still want to know whether the person on their ballot understands their school district, neighbourhood and weekly budget. </w:t>
      </w:r>
      <w:hyperlink r:id="rId13">
        <w:r>
          <w:rPr>
            <w:color w:val="0000EE"/>
            <w:u w:val="single"/>
          </w:rPr>
          <w:t>[7]</w:t>
        </w:r>
      </w:hyperlink>
      <w:r/>
    </w:p>
    <w:p>
      <w:pPr>
        <w:pStyle w:val="Heading2"/>
      </w:pPr>
      <w:r>
        <w:t>How to read the results after polls close</w:t>
      </w:r>
      <w:r/>
    </w:p>
    <w:p>
      <w:r/>
      <w:r>
        <w:t xml:space="preserve">The first thing to watch is not simply how many seats each party wins, but which chambers change hands. A party that captures both legislative chambers and the governorship gains a trifecta, giving it far greater room to enact its programme. Even a smaller shift can matter if it breaks a supermajority or changes control of a key committee. </w:t>
      </w:r>
      <w:hyperlink r:id="rId11">
        <w:r>
          <w:rPr>
            <w:color w:val="0000EE"/>
            <w:u w:val="single"/>
          </w:rPr>
          <w:t>[5]</w:t>
        </w:r>
      </w:hyperlink>
      <w:r>
        <w:t xml:space="preserve">, </w:t>
      </w:r>
      <w:hyperlink r:id="rId12">
        <w:r>
          <w:rPr>
            <w:color w:val="0000EE"/>
            <w:u w:val="single"/>
          </w:rPr>
          <w:t>[6]</w:t>
        </w:r>
      </w:hyperlink>
      <w:r/>
    </w:p>
    <w:p>
      <w:r/>
      <w:r>
        <w:t xml:space="preserve">For readers following LGBTQ policy, the practical questions are straightforward: who controls the legislature, who occupies the governor's office and what majorities exist in each chamber? Local results can reveal whether a state is likely to expand protections, defend existing rules or revisit contentious restrictions. It is a reminder that democracy's most personal decisions are often made somewhere much closer than the White House. </w:t>
      </w:r>
      <w:hyperlink r:id="rId10">
        <w:r>
          <w:rPr>
            <w:color w:val="0000EE"/>
            <w:u w:val="single"/>
          </w:rPr>
          <w:t>[4]</w:t>
        </w:r>
      </w:hyperlink>
      <w:r>
        <w:t xml:space="preserve">, </w:t>
      </w:r>
      <w:hyperlink r:id="rId12">
        <w:r>
          <w:rPr>
            <w:color w:val="0000EE"/>
            <w:u w:val="single"/>
          </w:rPr>
          <w:t>[6]</w:t>
        </w:r>
      </w:hyperlink>
      <w:r/>
    </w:p>
    <w:p>
      <w:r/>
      <w:r>
        <w:t>State legislative elections may be low-profile, but their consequences are anything but small.</w:t>
      </w:r>
      <w:r/>
    </w:p>
    <w:p>
      <w:pPr>
        <w:pStyle w:val="Heading3"/>
      </w:pPr>
      <w:r>
        <w:t>Source Reference Map</w:t>
      </w:r>
      <w:r/>
    </w:p>
    <w:p>
      <w:r/>
      <w:r>
        <w:rPr>
          <w:b/>
        </w:rPr>
        <w:t>Story idea inspired by:</w:t>
      </w:r>
      <w:r>
        <w:t xml:space="preserve"> </w:t>
      </w:r>
      <w:hyperlink r:id="rId15">
        <w:r>
          <w:rPr>
            <w:color w:val="0000EE"/>
            <w:u w:val="single"/>
          </w:rPr>
          <w:t>[1]</w:t>
        </w:r>
      </w:hyperlink>
      <w:r/>
    </w:p>
    <w:p>
      <w:r/>
      <w:r>
        <w:rPr>
          <w:b/>
        </w:rPr>
        <w:t>Sources by paragraph:</w:t>
      </w:r>
      <w:r>
        <w:t xml:space="preserve">- Paragraph 1: </w:t>
      </w:r>
      <w:hyperlink r:id="rId9">
        <w:r>
          <w:rPr>
            <w:color w:val="0000EE"/>
            <w:u w:val="single"/>
          </w:rPr>
          <w:t>[2]</w:t>
        </w:r>
      </w:hyperlink>
      <w:r>
        <w:t xml:space="preserve">, </w:t>
      </w:r>
      <w:hyperlink r:id="rId10">
        <w:r>
          <w:rPr>
            <w:color w:val="0000EE"/>
            <w:u w:val="single"/>
          </w:rPr>
          <w:t>[4]</w:t>
        </w:r>
      </w:hyperlink>
      <w:r>
        <w:t xml:space="preserve">- Paragraph 2: </w:t>
      </w:r>
      <w:hyperlink r:id="rId11">
        <w:r>
          <w:rPr>
            <w:color w:val="0000EE"/>
            <w:u w:val="single"/>
          </w:rPr>
          <w:t>[5]</w:t>
        </w:r>
      </w:hyperlink>
      <w:r>
        <w:t xml:space="preserve">, </w:t>
      </w:r>
      <w:hyperlink r:id="rId12">
        <w:r>
          <w:rPr>
            <w:color w:val="0000EE"/>
            <w:u w:val="single"/>
          </w:rPr>
          <w:t>[6]</w:t>
        </w:r>
      </w:hyperlink>
      <w:r>
        <w:t xml:space="preserve">- Paragraph 3: </w:t>
      </w:r>
      <w:hyperlink r:id="rId10">
        <w:r>
          <w:rPr>
            <w:color w:val="0000EE"/>
            <w:u w:val="single"/>
          </w:rPr>
          <w:t>[4]</w:t>
        </w:r>
      </w:hyperlink>
      <w:r>
        <w:t xml:space="preserve">, </w:t>
      </w:r>
      <w:hyperlink r:id="rId12">
        <w:r>
          <w:rPr>
            <w:color w:val="0000EE"/>
            <w:u w:val="single"/>
          </w:rPr>
          <w:t>[6]</w:t>
        </w:r>
      </w:hyperlink>
      <w:r>
        <w:t xml:space="preserve">- Paragraph 4: </w:t>
      </w:r>
      <w:hyperlink r:id="rId11">
        <w:r>
          <w:rPr>
            <w:color w:val="0000EE"/>
            <w:u w:val="single"/>
          </w:rPr>
          <w:t>[5]</w:t>
        </w:r>
      </w:hyperlink>
      <w:r>
        <w:t xml:space="preserve">, </w:t>
      </w:r>
      <w:hyperlink r:id="rId12">
        <w:r>
          <w:rPr>
            <w:color w:val="0000EE"/>
            <w:u w:val="single"/>
          </w:rPr>
          <w:t>[6]</w:t>
        </w:r>
      </w:hyperlink>
      <w:r>
        <w:t xml:space="preserve">- Paragraph 5: </w:t>
      </w:r>
      <w:hyperlink r:id="rId10">
        <w:r>
          <w:rPr>
            <w:color w:val="0000EE"/>
            <w:u w:val="single"/>
          </w:rPr>
          <w:t>[4]</w:t>
        </w:r>
      </w:hyperlink>
      <w:r>
        <w:t xml:space="preserve">, </w:t>
      </w:r>
      <w:hyperlink r:id="rId13">
        <w:r>
          <w:rPr>
            <w:color w:val="0000EE"/>
            <w:u w:val="single"/>
          </w:rPr>
          <w:t>[7]</w:t>
        </w:r>
      </w:hyperlink>
      <w:r>
        <w:t xml:space="preserve">- Paragraph 6: </w:t>
      </w:r>
      <w:hyperlink r:id="rId9">
        <w:r>
          <w:rPr>
            <w:color w:val="0000EE"/>
            <w:u w:val="single"/>
          </w:rPr>
          <w:t>[2]</w:t>
        </w:r>
      </w:hyperlink>
      <w:r>
        <w:t xml:space="preserve">, </w:t>
      </w:r>
      <w:hyperlink r:id="rId14">
        <w:r>
          <w:rPr>
            <w:color w:val="0000EE"/>
            <w:u w:val="single"/>
          </w:rPr>
          <w:t>[3]</w:t>
        </w:r>
      </w:hyperlink>
      <w:r>
        <w:t xml:space="preserve">- Paragraph 7: </w:t>
      </w:r>
      <w:hyperlink r:id="rId10">
        <w:r>
          <w:rPr>
            <w:color w:val="0000EE"/>
            <w:u w:val="single"/>
          </w:rPr>
          <w:t>[4]</w:t>
        </w:r>
      </w:hyperlink>
      <w:r>
        <w:t xml:space="preserve">, </w:t>
      </w:r>
      <w:hyperlink r:id="rId11">
        <w:r>
          <w:rPr>
            <w:color w:val="0000EE"/>
            <w:u w:val="single"/>
          </w:rPr>
          <w:t>[5]</w:t>
        </w:r>
      </w:hyperlink>
      <w:r>
        <w:t xml:space="preserve">- Paragraph 8: </w:t>
      </w:r>
      <w:hyperlink r:id="rId13">
        <w:r>
          <w:rPr>
            <w:color w:val="0000EE"/>
            <w:u w:val="single"/>
          </w:rPr>
          <w:t>[7]</w:t>
        </w:r>
      </w:hyperlink>
      <w:r>
        <w:t xml:space="preserve">- Paragraph 9: </w:t>
      </w:r>
      <w:hyperlink r:id="rId11">
        <w:r>
          <w:rPr>
            <w:color w:val="0000EE"/>
            <w:u w:val="single"/>
          </w:rPr>
          <w:t>[5]</w:t>
        </w:r>
      </w:hyperlink>
      <w:r>
        <w:t xml:space="preserve">, </w:t>
      </w:r>
      <w:hyperlink r:id="rId12">
        <w:r>
          <w:rPr>
            <w:color w:val="0000EE"/>
            <w:u w:val="single"/>
          </w:rPr>
          <w:t>[6]</w:t>
        </w:r>
      </w:hyperlink>
      <w:r>
        <w:t xml:space="preserve">- Paragraph 10: </w:t>
      </w:r>
      <w:hyperlink r:id="rId10">
        <w:r>
          <w:rPr>
            <w:color w:val="0000EE"/>
            <w:u w:val="single"/>
          </w:rPr>
          <w:t>[4]</w:t>
        </w:r>
      </w:hyperlink>
      <w:r>
        <w:t xml:space="preserve">, </w:t>
      </w:r>
      <w:hyperlink r:id="rId12">
        <w:r>
          <w:rPr>
            <w:color w:val="0000EE"/>
            <w:u w:val="single"/>
          </w:rPr>
          <w:t>[6]</w:t>
        </w:r>
      </w:hyperlink>
      <w:r/>
    </w:p>
    <w:p>
      <w:pPr>
        <w:pStyle w:val="Heading2"/>
      </w:pPr>
      <w:r>
        <w:t>Bibliography</w:t>
      </w:r>
      <w:r/>
      <w:r/>
    </w:p>
    <w:p>
      <w:pPr>
        <w:pStyle w:val="ListNumber"/>
        <w:numPr>
          <w:ilvl w:val="0"/>
          <w:numId w:val="14"/>
        </w:numPr>
        <w:spacing w:line="240" w:lineRule="auto"/>
        <w:ind w:left="720"/>
      </w:pPr>
      <w:r/>
      <w:hyperlink r:id="rId15">
        <w:r>
          <w:rPr>
            <w:color w:val="0000EE"/>
            <w:u w:val="single"/>
          </w:rPr>
          <w:t>https://www.ebar.com/story/171336/</w:t>
        </w:r>
      </w:hyperlink>
      <w:r>
        <w:t xml:space="preserve"> - Please view link - unable to able to access data</w:t>
      </w:r>
      <w:r/>
    </w:p>
    <w:p>
      <w:pPr>
        <w:pStyle w:val="ListNumber"/>
        <w:spacing w:line="240" w:lineRule="auto"/>
        <w:ind w:left="720"/>
      </w:pPr>
      <w:r/>
      <w:hyperlink r:id="rId9">
        <w:r>
          <w:rPr>
            <w:color w:val="0000EE"/>
            <w:u w:val="single"/>
          </w:rPr>
          <w:t>https://www.dlcc.org/news/press/dlcc-announces-senior-staff-ahead-of-2023-2024-cycle/</w:t>
        </w:r>
      </w:hyperlink>
      <w:r>
        <w:t xml:space="preserve"> - In January 2023, the Democratic Legislative Campaign Committee (DLCC) announced its senior staff for the 2023-2024 election cycle. Heather Williams, the DLCC's president, highlighted the importance of state legislatures in protecting fundamental rights and expanding Democratic majorities. The committee aimed to build on the success of the 2022 midterm elections, which were the best in modern history for state Democrats, by empowering state Democrats to protect rights and implement the 'Path to The Majority' strategy to flip more seats in the coming years.</w:t>
      </w:r>
      <w:r/>
    </w:p>
    <w:p>
      <w:pPr>
        <w:pStyle w:val="ListNumber"/>
        <w:spacing w:line="240" w:lineRule="auto"/>
        <w:ind w:left="720"/>
      </w:pPr>
      <w:r/>
      <w:hyperlink r:id="rId14">
        <w:r>
          <w:rPr>
            <w:color w:val="0000EE"/>
            <w:u w:val="single"/>
          </w:rPr>
          <w:t>https://www.dlcc.org/news/press/icymi-dnc-invests-historic-2-5m-in-dlcc-to-support-state-legislative-races/</w:t>
        </w:r>
      </w:hyperlink>
      <w:r>
        <w:t xml:space="preserve"> - In September 2024, the Democratic National Committee (DNC) announced a $2.5 million investment in the Democratic Legislative Campaign Committee (DLCC), marking the DNC's largest investment in the party's official committee dedicated to state legislatures. This investment underscored the growing importance of building and expanding Democratic power in state legislatures across the country. The DLCC had an ambitious target map for the 2024 cycle, with the outcome of state legislative races in nine target states expected to shape the future for nearly 70 million Americans.</w:t>
      </w:r>
      <w:r/>
    </w:p>
    <w:p>
      <w:pPr>
        <w:pStyle w:val="ListNumber"/>
        <w:spacing w:line="240" w:lineRule="auto"/>
        <w:ind w:left="720"/>
      </w:pPr>
      <w:r/>
      <w:hyperlink r:id="rId10">
        <w:r>
          <w:rPr>
            <w:color w:val="0000EE"/>
            <w:u w:val="single"/>
          </w:rPr>
          <w:t>https://www.dlcc.org/news/press/icymi-dlcc-president-heather-williams-sits-down-with-elle-magazine-to-discuss-the-power-of-statehouse-races-in-2024/</w:t>
        </w:r>
      </w:hyperlink>
      <w:r>
        <w:t xml:space="preserve"> - In May 2024, DLCC President Heather Williams spoke to ELLE magazine about the significance of statehouse races in 2024. She emphasized that state-level elections offer a means of directly affecting communities and building political power from the ground up. Williams highlighted that state Democrats have one of the best winning streaks in politics, and momentum at this ballot level could help combat election fatigue and safeguard freedoms for millions of Americans.</w:t>
      </w:r>
      <w:r/>
    </w:p>
    <w:p>
      <w:pPr>
        <w:pStyle w:val="ListNumber"/>
        <w:spacing w:line="240" w:lineRule="auto"/>
        <w:ind w:left="720"/>
      </w:pPr>
      <w:r/>
      <w:hyperlink r:id="rId11">
        <w:r>
          <w:rPr>
            <w:color w:val="0000EE"/>
            <w:u w:val="single"/>
          </w:rPr>
          <w:t>https://www.dlcc.org/news/press/icymi-dlcc-president-heather-williams-appears-on-the-last-word-to-discuss-the-importance-of-building-power-in-the-states/</w:t>
        </w:r>
      </w:hyperlink>
      <w:r>
        <w:t xml:space="preserve"> - In March 2024, DLCC President Heather Williams appeared on MSNBC's 'The Last Word' to discuss the importance of building Democratic power in the states. She highlighted the DLCC's plans to build Democratic power in state legislatures and how state legislatures are crucial in the fight for abortion rights. Williams mentioned that the DLCC announced a multi-cycle plan to win the majority of state legislatures by 2030 and unveiled their first 2024 announcement of targeted investments to harness energy at this level of the ballot.</w:t>
      </w:r>
      <w:r/>
    </w:p>
    <w:p>
      <w:pPr>
        <w:pStyle w:val="ListNumber"/>
        <w:spacing w:line="240" w:lineRule="auto"/>
        <w:ind w:left="720"/>
      </w:pPr>
      <w:r/>
      <w:hyperlink r:id="rId12">
        <w:r>
          <w:rPr>
            <w:color w:val="0000EE"/>
            <w:u w:val="single"/>
          </w:rPr>
          <w:t>https://www.dlcc.org/</w:t>
        </w:r>
      </w:hyperlink>
      <w:r>
        <w:t xml:space="preserve"> - The Democratic Legislative Campaign Committee (DLCC) is the U.S. Democratic Party organization that works to elect Democrats to state legislatures. The committee was formed after the 1992 elections by a group of Democratic state legislators and then-DNC chair David Wilhelm. The DLCC's mission is to build and maintain winning campaign committees in all fifty states by providing campaign services through a continuing partnership with legislative leaders, professional staff, and supporters.</w:t>
      </w:r>
      <w:r/>
    </w:p>
    <w:p>
      <w:pPr>
        <w:pStyle w:val="ListNumber"/>
        <w:spacing w:line="240" w:lineRule="auto"/>
        <w:ind w:left="720"/>
      </w:pPr>
      <w:r/>
      <w:hyperlink r:id="rId13">
        <w:r>
          <w:rPr>
            <w:color w:val="0000EE"/>
            <w:u w:val="single"/>
          </w:rPr>
          <w:t>https://www.ncsl.org/state-legislatures-news/details/2024-state-elections-by-the-numbers</w:t>
        </w:r>
      </w:hyperlink>
      <w:r>
        <w:t xml:space="preserve"> - The National Conference of State Legislatures (NCSL) provides detailed statistics on the 2024 state elections. According to NCSL, after the 2024 elections, Republicans held 58 legislative chambers, Democrats held 39, and there was one chamber with no majority. The number of Republican legislators increased to 4,090, while Democratic legislators decreased to 3,227. The number of Republican-controlled legislatures remained at 28, while Democratic-controlled legislatures decreased to 18. The data highlights the balance of power in state legislatures following the 2024 elections.</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dlcc.org/news/press/dlcc-announces-senior-staff-ahead-of-2023-2024-cycle/" TargetMode="External"/><Relationship Id="rId10" Type="http://schemas.openxmlformats.org/officeDocument/2006/relationships/hyperlink" Target="https://www.dlcc.org/news/press/icymi-dlcc-president-heather-williams-sits-down-with-elle-magazine-to-discuss-the-power-of-statehouse-races-in-2024/" TargetMode="External"/><Relationship Id="rId11" Type="http://schemas.openxmlformats.org/officeDocument/2006/relationships/hyperlink" Target="https://www.dlcc.org/news/press/icymi-dlcc-president-heather-williams-appears-on-the-last-word-to-discuss-the-importance-of-building-power-in-the-states/" TargetMode="External"/><Relationship Id="rId12" Type="http://schemas.openxmlformats.org/officeDocument/2006/relationships/hyperlink" Target="https://www.dlcc.org/" TargetMode="External"/><Relationship Id="rId13" Type="http://schemas.openxmlformats.org/officeDocument/2006/relationships/hyperlink" Target="https://www.ncsl.org/state-legislatures-news/details/2024-state-elections-by-the-numbers" TargetMode="External"/><Relationship Id="rId14" Type="http://schemas.openxmlformats.org/officeDocument/2006/relationships/hyperlink" Target="https://www.dlcc.org/news/press/icymi-dnc-invests-historic-2-5m-in-dlcc-to-support-state-legislative-races/" TargetMode="External"/><Relationship Id="rId15" Type="http://schemas.openxmlformats.org/officeDocument/2006/relationships/hyperlink" Target="https://www.ebar.com/story/171336/"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