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Deathcare Proud Is Building LGBTQ+ Community in Charlotte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Professionals are turning an informal hotel-bar gathering into a growing LGBTQ+ deathcare tradition, with this year’s Charlotte event offering music, drag, food and genuine connection. It matters because funeral workers often support families through difficult moments while having few spaces to feel fully seen themselves.</w:t>
      </w:r>
      <w:r/>
    </w:p>
    <w:p>
      <w:pPr>
        <w:pStyle w:val="Heading2"/>
      </w:pPr>
      <w:r>
        <w:t>Essential Takeaways</w:t>
      </w:r>
      <w:r/>
      <w:r/>
    </w:p>
    <w:p>
      <w:pPr>
        <w:pStyle w:val="ListBullet"/>
        <w:spacing w:line="240" w:lineRule="auto"/>
        <w:ind w:left="720"/>
      </w:pPr>
      <w:r/>
      <w:r>
        <w:rPr>
          <w:b/>
        </w:rPr>
        <w:t>A small idea grew quickly:</w:t>
      </w:r>
      <w:r>
        <w:t xml:space="preserve"> The first gathering attracted more than 30 people, then expanded to events drawing around 120 attendees.</w:t>
      </w:r>
      <w:r/>
    </w:p>
    <w:p>
      <w:pPr>
        <w:pStyle w:val="ListBullet"/>
        <w:spacing w:line="240" w:lineRule="auto"/>
        <w:ind w:left="720"/>
      </w:pPr>
      <w:r/>
      <w:r>
        <w:rPr>
          <w:b/>
        </w:rPr>
        <w:t>Charlotte is the latest stop:</w:t>
      </w:r>
      <w:r>
        <w:t xml:space="preserve"> The celebration is scheduled for Bar Argon, near the city’s main convention centre.</w:t>
      </w:r>
      <w:r/>
    </w:p>
    <w:p>
      <w:pPr>
        <w:pStyle w:val="ListBullet"/>
        <w:spacing w:line="240" w:lineRule="auto"/>
        <w:ind w:left="720"/>
      </w:pPr>
      <w:r/>
      <w:r>
        <w:rPr>
          <w:b/>
        </w:rPr>
        <w:t>It’s built around belonging:</w:t>
      </w:r>
      <w:r>
        <w:t xml:space="preserve"> The evening is designed as a relaxed social touchpoint, not a formal networking session.</w:t>
      </w:r>
      <w:r/>
    </w:p>
    <w:p>
      <w:pPr>
        <w:pStyle w:val="ListBullet"/>
        <w:spacing w:line="240" w:lineRule="auto"/>
        <w:ind w:left="720"/>
      </w:pPr>
      <w:r/>
      <w:r>
        <w:rPr>
          <w:b/>
        </w:rPr>
        <w:t>Entertainment keeps it lively:</w:t>
      </w:r>
      <w:r>
        <w:t xml:space="preserve"> Expect a DJ, drag performances, pizza and local sandwiches.</w:t>
      </w:r>
      <w:r/>
    </w:p>
    <w:p>
      <w:pPr>
        <w:pStyle w:val="ListBullet"/>
        <w:spacing w:line="240" w:lineRule="auto"/>
        <w:ind w:left="720"/>
      </w:pPr>
      <w:r/>
      <w:r>
        <w:rPr>
          <w:b/>
        </w:rPr>
        <w:t>The fundraiser has purpose:</w:t>
      </w:r>
      <w:r>
        <w:t xml:space="preserve"> Donations support The Trevor Project and offer entry into a raffle for a future NFDA convention pass.</w:t>
      </w:r>
      <w:r/>
      <w:r/>
    </w:p>
    <w:p>
      <w:pPr>
        <w:pStyle w:val="Heading2"/>
      </w:pPr>
      <w:r>
        <w:t>From a hotel-bar conversation to a national tradition</w:t>
      </w:r>
      <w:r/>
    </w:p>
    <w:p>
      <w:r/>
      <w:r>
        <w:t>The strongest part of Deathcare Proud is also the simplest: people wanted somewhere to keep talking. After a 2021 workshop in Nashville on supporting LGBTQ+ families, funeral director Tim McLoone and thanatologist and suicidologist Dr Sara Murphy invited attendees to continue the conversation over drinks.</w:t>
      </w:r>
      <w:r/>
    </w:p>
    <w:p>
      <w:r/>
      <w:r>
        <w:t>More than 30 people showed up. That unexpected response proved there was an appetite for something warmer and less formal than another conference panel. As the gatherings moved through Baltimore, Las Vegas, New Orleans and Chicago, attendance grew into the hundreds. The wider deathcare community has also seen increasing interest in peer support and inclusion, according to coverage from Connecting Directors and Equal Deathcare.</w:t>
      </w:r>
      <w:r/>
    </w:p>
    <w:p>
      <w:r/>
      <w:r>
        <w:t>That progression feels significant. A casual meet-up can sound modest on paper, but in a profession built around caring for others, an evening of uncomplicated companionship can carry real weight.</w:t>
      </w:r>
      <w:r/>
    </w:p>
    <w:p>
      <w:pPr>
        <w:pStyle w:val="Heading2"/>
      </w:pPr>
      <w:r>
        <w:t>Why LGBTQ+ visibility matters in deathcare</w:t>
      </w:r>
      <w:r/>
    </w:p>
    <w:p>
      <w:r/>
      <w:r>
        <w:t>Funeral professionals work with families at intensely personal moments, yet their own identities and concerns can remain tucked away. McLoone has described the uncertainty some LGBTQ+ workers feel about acceptance, whether they’re openly out or still deciding how much of themselves to share at work.</w:t>
      </w:r>
      <w:r/>
    </w:p>
    <w:p>
      <w:r/>
      <w:r>
        <w:t>Deathcare Proud offers a different kind of professional space. Everyone arrives with an understanding of the industry, but the evening isn’t structured around business cards, sales pitches or carefully polished conference introductions. It’s about being present as a whole person, with room for laughter, dancing and the occasional glittering distraction.</w:t>
      </w:r>
      <w:r/>
    </w:p>
    <w:p>
      <w:r/>
      <w:r>
        <w:t>That need for community echoes other efforts across the sector, including peer-support initiatives and conversations about queer representation highlighted by Connecting Directors and The Buckeye Flame. For attendees, the result is less a networking event than a dependable annual reunion.</w:t>
      </w:r>
      <w:r/>
    </w:p>
    <w:p>
      <w:pPr>
        <w:pStyle w:val="Heading2"/>
      </w:pPr>
      <w:r>
        <w:t>Charlotte promises a proper night out</w:t>
      </w:r>
      <w:r/>
    </w:p>
    <w:p>
      <w:r/>
      <w:r>
        <w:t>This year’s gathering is set for Monday, 26 October, at Bar Argon in Charlotte. The venue includes a main club area for dancing and drag performances, plus an adjoining sports room, Sidelines, where guests can relax before or after the main festivities.</w:t>
      </w:r>
      <w:r/>
    </w:p>
    <w:p>
      <w:r/>
      <w:r>
        <w:t>Organisers have deliberately sought LGBTQ+-friendly venues, and the Charlotte setting continues that approach. The evening is expected to include a live DJ, three professional drag performers, local sandwiches and pizza. In other words, it sounds considerably more appealing than standing beside a conference coffee urn making polite conversation.</w:t>
      </w:r>
      <w:r/>
    </w:p>
    <w:p>
      <w:r/>
      <w:r>
        <w:t>The choice of venue matters because atmosphere is part of the message. A welcoming room, familiar food and a lively soundtrack can make inclusion feel tangible rather than merely promised in a policy document.</w:t>
      </w:r>
      <w:r/>
    </w:p>
    <w:p>
      <w:pPr>
        <w:pStyle w:val="Heading2"/>
      </w:pPr>
      <w:r>
        <w:t>Sponsors and shared values help it grow</w:t>
      </w:r>
      <w:r/>
    </w:p>
    <w:p>
      <w:r/>
      <w:r>
        <w:t>As attendance increased, corporate support became important to the event’s survival. TerryBear Urns &amp; Memorials and Return Home were among the original sponsors, while Parting Stone joined as a sponsor this year.</w:t>
      </w:r>
      <w:r/>
    </w:p>
    <w:p>
      <w:r/>
      <w:r>
        <w:t>That backing helps cover the practical realities of staging a large event, from venue hire to entertainment. Just as importantly, it signals that businesses in the deathcare world are willing to support LGBTQ+ visibility publicly, rather than leaving the work to individual volunteers.</w:t>
      </w:r>
      <w:r/>
    </w:p>
    <w:p>
      <w:r/>
      <w:r>
        <w:t>The broader industry is also seeing more pride-focused professional events and community programmes, from business expos to educational gatherings. The contrast is useful: some events focus on careers and commerce, while Deathcare Proud concentrates on joy, familiarity and mutual recognition.</w:t>
      </w:r>
      <w:r/>
    </w:p>
    <w:p>
      <w:pPr>
        <w:pStyle w:val="Heading2"/>
      </w:pPr>
      <w:r>
        <w:t>A celebration with a serious purpose</w:t>
      </w:r>
      <w:r/>
    </w:p>
    <w:p>
      <w:r/>
      <w:r>
        <w:t>The Charlotte event will also raise money for The Trevor Project, which works to support LGBTQ+ young people and prevent suicide. Donations will double as raffle entries, with a full-access pass to the 2027 NFDA convention offered as the prize.</w:t>
      </w:r>
      <w:r/>
    </w:p>
    <w:p>
      <w:r/>
      <w:r>
        <w:t>That pairing of celebration and purpose feels especially fitting. The evening is joyful, but it doesn’t ignore the pressures many LGBTQ+ people face, particularly young people who may be isolated or struggling. It gives attendees a way to enjoy the night while contributing to a cause connected to the community’s wellbeing.</w:t>
      </w:r>
      <w:r/>
    </w:p>
    <w:p>
      <w:r/>
      <w:r>
        <w:t>For organisers and guests alike, the annual gathering now seems to be more than an event on the calendar. It’s a reminder that people who spend their working lives helping others deserve a place where they can simply feel at home.</w:t>
      </w:r>
      <w:r/>
    </w:p>
    <w:p>
      <w:r/>
      <w:r>
        <w:t>It’s a small conversation that has become a much bigger act of belonging.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9">
        <w:r>
          <w:rPr>
            <w:color w:val="0000EE"/>
            <w:u w:val="single"/>
          </w:rPr>
          <w:t>[1]</w:t>
        </w:r>
      </w:hyperlink>
      <w:r>
        <w:t xml:space="preserve">, </w:t>
      </w:r>
      <w:hyperlink r:id="rId12">
        <w:r>
          <w:rPr>
            <w:color w:val="0000EE"/>
            <w:u w:val="single"/>
          </w:rPr>
          <w:t>[7]</w:t>
        </w:r>
      </w:hyperlink>
      <w:r>
        <w:t xml:space="preserve">- Paragraph 3: </w:t>
      </w:r>
      <w:hyperlink r:id="rId11">
        <w:r>
          <w:rPr>
            <w:color w:val="0000EE"/>
            <w:u w:val="single"/>
          </w:rPr>
          <w:t>[3]</w:t>
        </w:r>
      </w:hyperlink>
      <w:r>
        <w:t xml:space="preserve">, </w:t>
      </w:r>
      <w:hyperlink r:id="rId12">
        <w:r>
          <w:rPr>
            <w:color w:val="0000EE"/>
            <w:u w:val="single"/>
          </w:rPr>
          <w:t>[7]</w:t>
        </w:r>
      </w:hyperlink>
      <w:r>
        <w:t xml:space="preserve">- Paragraph 4: </w:t>
      </w:r>
      <w:hyperlink r:id="rId10">
        <w:r>
          <w:rPr>
            <w:color w:val="0000EE"/>
            <w:u w:val="single"/>
          </w:rPr>
          <w:t>[2]</w:t>
        </w:r>
      </w:hyperlink>
      <w:r>
        <w:t xml:space="preserve">, </w:t>
      </w:r>
      <w:hyperlink r:id="rId13">
        <w:r>
          <w:rPr>
            <w:color w:val="0000EE"/>
            <w:u w:val="single"/>
          </w:rPr>
          <w:t>[4]</w:t>
        </w:r>
      </w:hyperlink>
      <w:r>
        <w:t xml:space="preserve">- Paragraph 5: </w:t>
      </w:r>
      <w:hyperlink r:id="rId14">
        <w:r>
          <w:rPr>
            <w:color w:val="0000EE"/>
            <w:u w:val="single"/>
          </w:rPr>
          <w:t>[5]</w:t>
        </w:r>
      </w:hyperlink>
      <w:r>
        <w:t xml:space="preserve">, </w:t>
      </w:r>
      <w:hyperlink r:id="rId12">
        <w:r>
          <w:rPr>
            <w:color w:val="0000EE"/>
            <w:u w:val="single"/>
          </w:rPr>
          <w:t>[7]</w:t>
        </w:r>
      </w:hyperlink>
      <w:r>
        <w:t xml:space="preserve">- Paragraph 6: </w:t>
      </w:r>
      <w:hyperlink r:id="rId9">
        <w:r>
          <w:rPr>
            <w:color w:val="0000EE"/>
            <w:u w:val="single"/>
          </w:rPr>
          <w:t>[1]</w:t>
        </w:r>
      </w:hyperlink>
      <w:r>
        <w:t xml:space="preserve">, </w:t>
      </w:r>
      <w:hyperlink r:id="rId15">
        <w:r>
          <w:rPr>
            <w:color w:val="0000EE"/>
            <w:u w:val="single"/>
          </w:rPr>
          <w:t>[6]</w:t>
        </w:r>
      </w:hyperlink>
      <w:r>
        <w:t xml:space="preserve">- Paragraph 7: </w:t>
      </w:r>
      <w:hyperlink r:id="rId9">
        <w:r>
          <w:rPr>
            <w:color w:val="0000EE"/>
            <w:u w:val="single"/>
          </w:rPr>
          <w:t>[1]</w:t>
        </w:r>
      </w:hyperlink>
      <w:r>
        <w:t xml:space="preserve">, </w:t>
      </w:r>
      <w:hyperlink r:id="rId14">
        <w:r>
          <w:rPr>
            <w:color w:val="0000EE"/>
            <w:u w:val="single"/>
          </w:rPr>
          <w:t>[5]</w:t>
        </w:r>
      </w:hyperlink>
      <w:r>
        <w:t xml:space="preserve">- Paragraph 8: </w:t>
      </w:r>
      <w:hyperlink r:id="rId9">
        <w:r>
          <w:rPr>
            <w:color w:val="0000EE"/>
            <w:u w:val="single"/>
          </w:rPr>
          <w:t>[1]</w:t>
        </w:r>
      </w:hyperlink>
      <w:r>
        <w:t xml:space="preserve">, </w:t>
      </w:r>
      <w:hyperlink r:id="rId10">
        <w:r>
          <w:rPr>
            <w:color w:val="0000EE"/>
            <w:u w:val="single"/>
          </w:rPr>
          <w:t>[2]</w:t>
        </w:r>
      </w:hyperlink>
      <w:r>
        <w:t xml:space="preserve">- Paragraph 9: </w:t>
      </w:r>
      <w:hyperlink r:id="rId9">
        <w:r>
          <w:rPr>
            <w:color w:val="0000EE"/>
            <w:u w:val="single"/>
          </w:rPr>
          <w:t>[1]</w:t>
        </w:r>
      </w:hyperlink>
      <w:r>
        <w:t xml:space="preserve">, </w:t>
      </w:r>
      <w:hyperlink r:id="rId12">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9">
        <w:r>
          <w:rPr>
            <w:color w:val="0000EE"/>
            <w:u w:val="single"/>
          </w:rPr>
          <w:t>[1]</w:t>
        </w:r>
      </w:hyperlink>
      <w:r>
        <w:t xml:space="preserve">, </w:t>
      </w:r>
      <w:hyperlink r:id="rId13">
        <w:r>
          <w:rPr>
            <w:color w:val="0000EE"/>
            <w:u w:val="single"/>
          </w:rPr>
          <w:t>[4]</w:t>
        </w:r>
      </w:hyperlink>
      <w:r>
        <w:t xml:space="preserve">- Paragraph 12: </w:t>
      </w:r>
      <w:hyperlink r:id="rId9">
        <w:r>
          <w:rPr>
            <w:color w:val="0000EE"/>
            <w:u w:val="single"/>
          </w:rPr>
          <w:t>[1]</w:t>
        </w:r>
      </w:hyperlink>
      <w:r>
        <w:t xml:space="preserve">, </w:t>
      </w:r>
      <w:hyperlink r:id="rId14">
        <w:r>
          <w:rPr>
            <w:color w:val="0000EE"/>
            <w:u w:val="single"/>
          </w:rPr>
          <w:t>[5]</w:t>
        </w:r>
      </w:hyperlink>
      <w:r>
        <w:t xml:space="preserve">- Paragraph 13: </w:t>
      </w:r>
      <w:hyperlink r:id="rId10">
        <w:r>
          <w:rPr>
            <w:color w:val="0000EE"/>
            <w:u w:val="single"/>
          </w:rPr>
          <w:t>[2]</w:t>
        </w:r>
      </w:hyperlink>
      <w:r>
        <w:t xml:space="preserve">, </w:t>
      </w:r>
      <w:hyperlink r:id="rId12">
        <w:r>
          <w:rPr>
            <w:color w:val="0000EE"/>
            <w:u w:val="single"/>
          </w:rPr>
          <w:t>[7]</w:t>
        </w:r>
      </w:hyperlink>
      <w:r>
        <w:t xml:space="preserve">- Paragraph 14: </w:t>
      </w:r>
      <w:hyperlink r:id="rId9">
        <w:r>
          <w:rPr>
            <w:color w:val="0000EE"/>
            <w:u w:val="single"/>
          </w:rPr>
          <w:t>[1]</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https://connectingdirectors.com/deathcare-proud-charlotte-meetup/</w:t>
        </w:r>
      </w:hyperlink>
      <w:r>
        <w:t xml:space="preserve"> - Please view link - unable to able to access data</w:t>
      </w:r>
      <w:r/>
    </w:p>
    <w:p>
      <w:pPr>
        <w:pStyle w:val="ListNumber"/>
        <w:spacing w:line="240" w:lineRule="auto"/>
        <w:ind w:left="720"/>
      </w:pPr>
      <w:r/>
      <w:hyperlink r:id="rId10">
        <w:r>
          <w:rPr>
            <w:color w:val="0000EE"/>
            <w:u w:val="single"/>
          </w:rPr>
          <w:t>https://www.equaldeathcare.org/</w:t>
        </w:r>
      </w:hyperlink>
      <w:r>
        <w:t xml:space="preserve"> - Equal Deathcare is an organisation dedicated to providing deathcare services that respect and honour the diverse identities within the LGBTQIA+ community. They offer resources and support to both professionals and families, ensuring inclusivity and understanding in end-of-life care. Their mission includes educating deathcare workers on the unique needs of the LGBTQIA+ community and safeguarding the legacies of individuals through comprehensive planning and support.</w:t>
      </w:r>
      <w:r/>
    </w:p>
    <w:p>
      <w:pPr>
        <w:pStyle w:val="ListNumber"/>
        <w:spacing w:line="240" w:lineRule="auto"/>
        <w:ind w:left="720"/>
      </w:pPr>
      <w:r/>
      <w:hyperlink r:id="rId11">
        <w:r>
          <w:rPr>
            <w:color w:val="0000EE"/>
            <w:u w:val="single"/>
          </w:rPr>
          <w:t>https://connectingdirectors.com/june-2023-peer-support-meeting/</w:t>
        </w:r>
      </w:hyperlink>
      <w:r>
        <w:t xml:space="preserve"> - In June 2023, funeral professionals Tim McLoone and Dr. Sara Murphy facilitated a peer support meeting focusing on the experiences of LGBTQ+ funeral professionals and allies. The session addressed topics such as allyship, better serving the LGBTQ+ community, and shared personal experiences. The meeting aimed to foster understanding and support within the funeral service profession, highlighting the importance of inclusivity and compassion in end-of-life care.</w:t>
      </w:r>
      <w:r/>
    </w:p>
    <w:p>
      <w:pPr>
        <w:pStyle w:val="ListNumber"/>
        <w:spacing w:line="240" w:lineRule="auto"/>
        <w:ind w:left="720"/>
      </w:pPr>
      <w:r/>
      <w:hyperlink r:id="rId13">
        <w:r>
          <w:rPr>
            <w:color w:val="0000EE"/>
            <w:u w:val="single"/>
          </w:rPr>
          <w:t>https://www.fcsj.org/iconic-2023-program</w:t>
        </w:r>
      </w:hyperlink>
      <w:r>
        <w:t xml:space="preserve"> - The Freedom Center for Social Justice's ICONIC 2023 program celebrated social justice advocates and organisations. Among the sponsors was Stonewall Sports Charlotte, an LGBTQ+ ally-friendly community leader in Charlotte, NC. Stonewall Sports fosters community connections through sports and outreach, offering diverse seasons of sports, charity events, and community engagement opportunities, and is the largest LGBTQ+ sports organisation in the Carolinas.</w:t>
      </w:r>
      <w:r/>
    </w:p>
    <w:p>
      <w:pPr>
        <w:pStyle w:val="ListNumber"/>
        <w:spacing w:line="240" w:lineRule="auto"/>
        <w:ind w:left="720"/>
      </w:pPr>
      <w:r/>
      <w:hyperlink r:id="rId14">
        <w:r>
          <w:rPr>
            <w:color w:val="0000EE"/>
            <w:u w:val="single"/>
          </w:rPr>
          <w:t>https://clgbtcc.growthzoneapp.com/calendar/Details/pride-in-business-expo-career-fair-872622?sourceTypeId=EmailInvitation</w:t>
        </w:r>
      </w:hyperlink>
      <w:r>
        <w:t xml:space="preserve"> - The Carolinas LGBT+ Chamber of Commerce hosted the Pride in Business EXPO &amp; Career Fair on May 9, 2023, at Bank of America Stadium in Charlotte, NC. The event featured over 75 vendors, business-critical workshops led by industry experts, networking opportunities, and a career fair. It aimed to support and celebrate the LGBT+ business and professional community, providing resources and connections for growth and development.</w:t>
      </w:r>
      <w:r/>
    </w:p>
    <w:p>
      <w:pPr>
        <w:pStyle w:val="ListNumber"/>
        <w:spacing w:line="240" w:lineRule="auto"/>
        <w:ind w:left="720"/>
      </w:pPr>
      <w:r/>
      <w:hyperlink r:id="rId15">
        <w:r>
          <w:rPr>
            <w:color w:val="0000EE"/>
            <w:u w:val="single"/>
          </w:rPr>
          <w:t>https://www.muldowneymemorials.com/the-saloon</w:t>
        </w:r>
      </w:hyperlink>
      <w:r>
        <w:t xml:space="preserve"> - The Saloon is a free, informal monthly virtual gathering for anyone working in and around deathcare. It offers a space for professionals to connect, share experiences, and support each other without presentations or sales pitches. The gathering is open to funeral directors, celebrants, embalmers, death doulas, cemetery professionals, students, suppliers, creatives, and end-of-life practitioners, fostering a sense of community and understanding within the deathcare profession.</w:t>
      </w:r>
      <w:r/>
    </w:p>
    <w:p>
      <w:pPr>
        <w:pStyle w:val="ListNumber"/>
        <w:spacing w:line="240" w:lineRule="auto"/>
        <w:ind w:left="720"/>
      </w:pPr>
      <w:r/>
      <w:hyperlink r:id="rId12">
        <w:r>
          <w:rPr>
            <w:color w:val="0000EE"/>
            <w:u w:val="single"/>
          </w:rPr>
          <w:t>https://thebuckeyeflame.com/2023/07/28/queer-deathcare/</w:t>
        </w:r>
      </w:hyperlink>
      <w:r>
        <w:t xml:space="preserve"> - In Ohio, the LGBTQ+ community is reclaiming deathcare practices with creativity and self-determination. David Copeland, an end-of-life doula, highlights the importance of community-based deathcare, especially for Black, queer individuals. The movement focuses on providing resources, autonomy, and dignity in death, addressing the historical marginalisation of LGBTQ+ people in end-of-life care. This approach aims to empower individuals to meet death on their own terms, fostering a supportive and inclusive environment.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onnectingdirectors.com/deathcare-proud-charlotte-meetup/" TargetMode="External"/><Relationship Id="rId10" Type="http://schemas.openxmlformats.org/officeDocument/2006/relationships/hyperlink" Target="https://www.equaldeathcare.org/" TargetMode="External"/><Relationship Id="rId11" Type="http://schemas.openxmlformats.org/officeDocument/2006/relationships/hyperlink" Target="https://connectingdirectors.com/june-2023-peer-support-meeting/" TargetMode="External"/><Relationship Id="rId12" Type="http://schemas.openxmlformats.org/officeDocument/2006/relationships/hyperlink" Target="https://thebuckeyeflame.com/2023/07/28/queer-deathcare/" TargetMode="External"/><Relationship Id="rId13" Type="http://schemas.openxmlformats.org/officeDocument/2006/relationships/hyperlink" Target="https://www.fcsj.org/iconic-2023-program" TargetMode="External"/><Relationship Id="rId14" Type="http://schemas.openxmlformats.org/officeDocument/2006/relationships/hyperlink" Target="https://clgbtcc.growthzoneapp.com/calendar/Details/pride-in-business-expo-career-fair-872622?sourceTypeId=EmailInvitation" TargetMode="External"/><Relationship Id="rId15" Type="http://schemas.openxmlformats.org/officeDocument/2006/relationships/hyperlink" Target="https://www.muldowneymemorials.com/the-salo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