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Students’ Title IX Rights Explained for Families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and school communities are navigating a shifting Title IX landscape after the US Department of Education restored earlier regulations. GLAD Law says that change doesn’t erase LGBTQ+ students’ legal protections, making it important for pupils, parents and educators to understand where support still exists and how to report harassment.</w:t>
      </w:r>
      <w:r/>
    </w:p>
    <w:p>
      <w:pPr>
        <w:pStyle w:val="Heading2"/>
      </w:pPr>
      <w:r>
        <w:t>Essential Takeaways</w:t>
      </w:r>
      <w:r/>
      <w:r/>
    </w:p>
    <w:p>
      <w:pPr>
        <w:pStyle w:val="ListBullet"/>
        <w:spacing w:line="240" w:lineRule="auto"/>
        <w:ind w:left="720"/>
      </w:pPr>
      <w:r/>
      <w:r>
        <w:rPr>
          <w:b/>
        </w:rPr>
        <w:t>Earlier rules restored:</w:t>
      </w:r>
      <w:r>
        <w:t xml:space="preserve"> The Department of Education has reinstated the 2020 Title IX regulations.</w:t>
      </w:r>
      <w:r/>
    </w:p>
    <w:p>
      <w:pPr>
        <w:pStyle w:val="ListBullet"/>
        <w:spacing w:line="240" w:lineRule="auto"/>
        <w:ind w:left="720"/>
      </w:pPr>
      <w:r/>
      <w:r>
        <w:rPr>
          <w:b/>
        </w:rPr>
        <w:t>Protections remain:</w:t>
      </w:r>
      <w:r>
        <w:t xml:space="preserve"> GLAD Law says LGBTQ+ students still have safeguards under federal and state law.</w:t>
      </w:r>
      <w:r/>
    </w:p>
    <w:p>
      <w:pPr>
        <w:pStyle w:val="ListBullet"/>
        <w:spacing w:line="240" w:lineRule="auto"/>
        <w:ind w:left="720"/>
      </w:pPr>
      <w:r/>
      <w:r>
        <w:rPr>
          <w:b/>
        </w:rPr>
        <w:t>Harassment matters:</w:t>
      </w:r>
      <w:r>
        <w:t xml:space="preserve"> Sex-based bullying and harassment can still trigger legal protections.</w:t>
      </w:r>
      <w:r/>
    </w:p>
    <w:p>
      <w:pPr>
        <w:pStyle w:val="ListBullet"/>
        <w:spacing w:line="240" w:lineRule="auto"/>
        <w:ind w:left="720"/>
      </w:pPr>
      <w:r/>
      <w:r>
        <w:rPr>
          <w:b/>
        </w:rPr>
        <w:t>Speaking up helps:</w:t>
      </w:r>
      <w:r>
        <w:t xml:space="preserve"> Reports from students, families and staff can reveal wider patterns.</w:t>
      </w:r>
      <w:r/>
    </w:p>
    <w:p>
      <w:pPr>
        <w:pStyle w:val="ListBullet"/>
        <w:spacing w:line="240" w:lineRule="auto"/>
        <w:ind w:left="720"/>
      </w:pPr>
      <w:r/>
      <w:r>
        <w:rPr>
          <w:b/>
        </w:rPr>
        <w:t>Local rules vary:</w:t>
      </w:r>
      <w:r>
        <w:t xml:space="preserve"> State law and school policies may provide additional support.</w:t>
      </w:r>
      <w:r/>
      <w:r/>
    </w:p>
    <w:p>
      <w:pPr>
        <w:pStyle w:val="Heading2"/>
      </w:pPr>
      <w:r>
        <w:t>Title IX has changed, but rights haven’t simply vanished</w:t>
      </w:r>
      <w:r/>
    </w:p>
    <w:p>
      <w:r/>
      <w:r>
        <w:t>The latest development may sound alarming, especially to families already trying to keep up with a dizzying series of policy changes. But GLAD Law’s central message is reassuring: restoring the 2020 Title IX regulations doesn’t automatically remove every protection available to LGBTQ+ pupils.</w:t>
      </w:r>
      <w:r/>
    </w:p>
    <w:p>
      <w:r/>
      <w:r>
        <w:t>The US Department of Education has said the move doesn’t alter the substantive rules already in effect, according to GLAD Law’s statement published by Boston Spirit Magazine. That distinction matters. A regulation can be changed while other federal protections, state laws and school responsibilities continue to apply.</w:t>
      </w:r>
      <w:r/>
    </w:p>
    <w:p>
      <w:pPr>
        <w:pStyle w:val="Heading2"/>
      </w:pPr>
      <w:r>
        <w:t>Why the regulatory shift is causing confusion</w:t>
      </w:r>
      <w:r/>
    </w:p>
    <w:p>
      <w:r/>
      <w:r>
        <w:t>The dispute centres on how Title IX treats sex discrimination. The 2024 rule introduced under the Biden administration stated explicitly that discrimination based on gender identity and sexual orientation could fall within Title IX’s scope. The restored 2020 framework takes a narrower approach.</w:t>
      </w:r>
      <w:r/>
    </w:p>
    <w:p>
      <w:r/>
      <w:r>
        <w:t>Legal analysis from Crowell describes Title IX protections as part of an evolving education landscape, with the practical impact shaped by court decisions, agency action and local requirements. For parents and students, that can feel less like a clear rulebook and more like trying to read road signs in heavy rain.</w:t>
      </w:r>
      <w:r/>
    </w:p>
    <w:p>
      <w:r/>
      <w:r>
        <w:t>Still, a change in federal wording isn’t the same as a blanket licence for schools to ignore bullying, harassment or discriminatory treatment.</w:t>
      </w:r>
      <w:r/>
    </w:p>
    <w:p>
      <w:pPr>
        <w:pStyle w:val="Heading2"/>
      </w:pPr>
      <w:r>
        <w:t>What LGBTQ+ students can do if school feels unsafe</w:t>
      </w:r>
      <w:r/>
    </w:p>
    <w:p>
      <w:r/>
      <w:r>
        <w:t>GLAD Law says students remain entitled to protection from sex-based harassment and discrimination under federal and state law. That may include conduct that creates a hostile school environment or interferes with a student’s ability to learn, although the precise legal route depends on the facts and location.</w:t>
      </w:r>
      <w:r/>
    </w:p>
    <w:p>
      <w:r/>
      <w:r>
        <w:t>A practical first step is to keep a calm, dated record of what happened. Save messages, note witnesses and report concerns through the school’s established safeguarding, pastoral or Title IX channels. Parents and trusted staff can help students make that report, but pupils shouldn’t feel they have to manage a serious situation alone.</w:t>
      </w:r>
      <w:r/>
    </w:p>
    <w:p>
      <w:pPr>
        <w:pStyle w:val="Heading2"/>
      </w:pPr>
      <w:r>
        <w:t>Why sharing reports can strengthen support</w:t>
      </w:r>
      <w:r/>
    </w:p>
    <w:p>
      <w:r/>
      <w:r>
        <w:t>GLAD Law is asking students, parents, educators and advocates to share experiences of bullying or harassment involving LGBTQ+ pupils. That information can help identify recurring patterns, highlight gaps in school responses and support wider advocacy.</w:t>
      </w:r>
      <w:r/>
    </w:p>
    <w:p>
      <w:r/>
      <w:r>
        <w:t>Reporting won’t make an upsetting incident disappear, of course. But a documented account can help establish what happened and whether similar concerns are affecting other students. Schools should also explain their complaint procedures clearly, rather than leaving families to hunt through a maze of policy pages.</w:t>
      </w:r>
      <w:r/>
    </w:p>
    <w:p>
      <w:pPr>
        <w:pStyle w:val="Heading2"/>
      </w:pPr>
      <w:r>
        <w:t>A useful reminder for families and schools</w:t>
      </w:r>
      <w:r/>
    </w:p>
    <w:p>
      <w:r/>
      <w:r>
        <w:t>The safest takeaway is neither panic nor complacency. Families should check their state protections, review their school’s anti-bullying and Title IX policies, and seek specialist legal or advocacy advice when a concern is serious or unresolved.</w:t>
      </w:r>
      <w:r/>
    </w:p>
    <w:p>
      <w:r/>
      <w:r>
        <w:t>Crowell’s analysis underscores how quickly the legal framework can develop, while GLAD Law’s message focuses on the lived reality inside classrooms and corridors. For students, the most important point is simple: a policy shift doesn’t mean they have to accept harassment in silence.</w:t>
      </w:r>
      <w:r/>
    </w:p>
    <w:p>
      <w:r/>
      <w:r>
        <w:t>Small acts of clarity, documentation and support can make a difficult school day feel less lonely.</w:t>
      </w:r>
      <w:r/>
    </w:p>
    <w:p>
      <w:r/>
      <w:r>
        <w:t>It's worth knowing the rules, recording concerns and seeking help early.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[4]</w:t>
        </w:r>
      </w:hyperlink>
      <w:r>
        <w:t xml:space="preserve">- Paragraph 2: </w:t>
      </w:r>
      <w:hyperlink r:id="rId10">
        <w:r>
          <w:rPr>
            <w:color w:val="0000EE"/>
            <w:u w:val="single"/>
          </w:rPr>
          <w:t>[3]</w:t>
        </w:r>
      </w:hyperlink>
      <w:r>
        <w:t xml:space="preserve">, </w:t>
      </w:r>
      <w:hyperlink r:id="rId10">
        <w:r>
          <w:rPr>
            <w:color w:val="0000EE"/>
            <w:u w:val="single"/>
          </w:rPr>
          <w:t>[5]</w:t>
        </w:r>
      </w:hyperlink>
      <w:r>
        <w:t xml:space="preserve">- Paragraph 3: </w:t>
      </w:r>
      <w:hyperlink r:id="rId10">
        <w:r>
          <w:rPr>
            <w:color w:val="0000EE"/>
            <w:u w:val="single"/>
          </w:rPr>
          <w:t>[2]</w:t>
        </w:r>
      </w:hyperlink>
      <w:r>
        <w:t xml:space="preserve">, </w:t>
      </w:r>
      <w:hyperlink r:id="rId10">
        <w:r>
          <w:rPr>
            <w:color w:val="0000EE"/>
            <w:u w:val="single"/>
          </w:rPr>
          <w:t>[6]</w:t>
        </w:r>
      </w:hyperlink>
      <w:r>
        <w:t xml:space="preserve">- Paragraph 4: </w:t>
      </w:r>
      <w:hyperlink r:id="rId10">
        <w:r>
          <w:rPr>
            <w:color w:val="0000EE"/>
            <w:u w:val="single"/>
          </w:rPr>
          <w:t>[4]</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ostonspiritmagazine.com/2026/10/glad-law-reminds-students-and-parents-lgbtq-students-still-have-rights-and-protections-at-school/?utm_source=rss&amp;utm_medium=rss&amp;utm_campaign=glad-law-reminds-students-and-parents-lgbtq-students-still-have-rights-and-protections-at-school</w:t>
        </w:r>
      </w:hyperlink>
      <w:r>
        <w:t xml:space="preserve"> - Please view link - unable to able to access data</w:t>
      </w:r>
      <w:r/>
    </w:p>
    <w:p>
      <w:pPr>
        <w:pStyle w:val="ListNumber"/>
        <w:spacing w:line="240" w:lineRule="auto"/>
        <w:ind w:left="720"/>
      </w:pPr>
      <w:r/>
      <w:hyperlink r:id="rId10">
        <w:r>
          <w:rPr>
            <w:color w:val="0000EE"/>
            <w:u w:val="single"/>
          </w:rPr>
          <w:t>https://www.crowell.com/en/insights/client-alerts/the-evolving-landscape-of-title-ix-protections-in-education</w:t>
        </w:r>
      </w:hyperlink>
      <w:r>
        <w:t xml:space="preserve"> - This article discusses the U.S. Department of Education's 2024 Title IX regulations, which expanded protections for LGBTQ+ students by prohibiting discrimination based on sexual orientation and gender identity. It highlights key changes, including the requirement for schools to allow transgender students to use facilities matching their gender identity and the broadening of the definition of 'hostile environment' harassment. The piece also notes the increased accountability for schools to address sex-based discrimination promptly and effectively, and the protection against retaliation for those exercising their Title IX rights.</w:t>
      </w:r>
      <w:r/>
    </w:p>
    <w:p>
      <w:pPr>
        <w:pStyle w:val="ListNumber"/>
        <w:spacing w:line="240" w:lineRule="auto"/>
        <w:ind w:left="720"/>
      </w:pPr>
      <w:r/>
      <w:hyperlink r:id="rId10">
        <w:r>
          <w:rPr>
            <w:color w:val="0000EE"/>
            <w:u w:val="single"/>
          </w:rPr>
          <w:t>https://www.crowell.com/en/insights/client-alerts/the-evolving-landscape-of-title-ix-protections-in-education</w:t>
        </w:r>
      </w:hyperlink>
      <w:r>
        <w:t xml:space="preserve"> - This article discusses the U.S. Department of Education's 2024 Title IX regulations, which expanded protections for LGBTQ+ students by prohibiting discrimination based on sexual orientation and gender identity. It highlights key changes, including the requirement for schools to allow transgender students to use facilities matching their gender identity and the broadening of the definition of 'hostile environment' harassment. The piece also notes the increased accountability for schools to address sex-based discrimination promptly and effectively, and the protection against retaliation for those exercising their Title IX rights.</w:t>
      </w:r>
      <w:r/>
    </w:p>
    <w:p>
      <w:pPr>
        <w:pStyle w:val="ListNumber"/>
        <w:spacing w:line="240" w:lineRule="auto"/>
        <w:ind w:left="720"/>
      </w:pPr>
      <w:r/>
      <w:hyperlink r:id="rId10">
        <w:r>
          <w:rPr>
            <w:color w:val="0000EE"/>
            <w:u w:val="single"/>
          </w:rPr>
          <w:t>https://www.crowell.com/en/insights/client-alerts/the-evolving-landscape-of-title-ix-protections-in-education</w:t>
        </w:r>
      </w:hyperlink>
      <w:r>
        <w:t xml:space="preserve"> - This article discusses the U.S. Department of Education's 2024 Title IX regulations, which expanded protections for LGBTQ+ students by prohibiting discrimination based on sexual orientation and gender identity. It highlights key changes, including the requirement for schools to allow transgender students to use facilities matching their gender identity and the broadening of the definition of 'hostile environment' harassment. The piece also notes the increased accountability for schools to address sex-based discrimination promptly and effectively, and the protection against retaliation for those exercising their Title IX rights.</w:t>
      </w:r>
      <w:r/>
    </w:p>
    <w:p>
      <w:pPr>
        <w:pStyle w:val="ListNumber"/>
        <w:spacing w:line="240" w:lineRule="auto"/>
        <w:ind w:left="720"/>
      </w:pPr>
      <w:r/>
      <w:hyperlink r:id="rId10">
        <w:r>
          <w:rPr>
            <w:color w:val="0000EE"/>
            <w:u w:val="single"/>
          </w:rPr>
          <w:t>https://www.crowell.com/en/insights/client-alerts/the-evolving-landscape-of-title-ix-protections-in-education</w:t>
        </w:r>
      </w:hyperlink>
      <w:r>
        <w:t xml:space="preserve"> - This article discusses the U.S. Department of Education's 2024 Title IX regulations, which expanded protections for LGBTQ+ students by prohibiting discrimination based on sexual orientation and gender identity. It highlights key changes, including the requirement for schools to allow transgender students to use facilities matching their gender identity and the broadening of the definition of 'hostile environment' harassment. The piece also notes the increased accountability for schools to address sex-based discrimination promptly and effectively, and the protection against retaliation for those exercising their Title IX rights.</w:t>
      </w:r>
      <w:r/>
    </w:p>
    <w:p>
      <w:pPr>
        <w:pStyle w:val="ListNumber"/>
        <w:spacing w:line="240" w:lineRule="auto"/>
        <w:ind w:left="720"/>
      </w:pPr>
      <w:r/>
      <w:hyperlink r:id="rId10">
        <w:r>
          <w:rPr>
            <w:color w:val="0000EE"/>
            <w:u w:val="single"/>
          </w:rPr>
          <w:t>https://www.crowell.com/en/insights/client-alerts/the-evolving-landscape-of-title-ix-protections-in-education</w:t>
        </w:r>
      </w:hyperlink>
      <w:r>
        <w:t xml:space="preserve"> - This article discusses the U.S. Department of Education's 2024 Title IX regulations, which expanded protections for LGBTQ+ students by prohibiting discrimination based on sexual orientation and gender identity. It highlights key changes, including the requirement for schools to allow transgender students to use facilities matching their gender identity and the broadening of the definition of 'hostile environment' harassment. The piece also notes the increased accountability for schools to address sex-based discrimination promptly and effectively, and the protection against retaliation for those exercising their Title IX rights.</w:t>
      </w:r>
      <w:r/>
    </w:p>
    <w:p>
      <w:pPr>
        <w:pStyle w:val="ListNumber"/>
        <w:spacing w:line="240" w:lineRule="auto"/>
        <w:ind w:left="720"/>
      </w:pPr>
      <w:r/>
      <w:hyperlink r:id="rId10">
        <w:r>
          <w:rPr>
            <w:color w:val="0000EE"/>
            <w:u w:val="single"/>
          </w:rPr>
          <w:t>https://www.crowell.com/en/insights/client-alerts/the-evolving-landscape-of-title-ix-protections-in-education</w:t>
        </w:r>
      </w:hyperlink>
      <w:r>
        <w:t xml:space="preserve"> - This article discusses the U.S. Department of Education's 2024 Title IX regulations, which expanded protections for LGBTQ+ students by prohibiting discrimination based on sexual orientation and gender identity. It highlights key changes, including the requirement for schools to allow transgender students to use facilities matching their gender identity and the broadening of the definition of 'hostile environment' harassment. The piece also notes the increased accountability for schools to address sex-based discrimination promptly and effectively, and the protection against retaliation for those exercising their Title IX rights.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ostonspiritmagazine.com/2026/10/glad-law-reminds-students-and-parents-lgbtq-students-still-have-rights-and-protections-at-school/?utm_source=rss&amp;utm_medium=rss&amp;utm_campaign=glad-law-reminds-students-and-parents-lgbtq-students-still-have-rights-and-protections-at-school" TargetMode="External"/><Relationship Id="rId10" Type="http://schemas.openxmlformats.org/officeDocument/2006/relationships/hyperlink" Target="https://www.crowell.com/en/insights/client-alerts/the-evolving-landscape-of-title-ix-protections-in-educ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