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Ballot Measures: What Voters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seven US states are preparing to decide a series of LGBTQ+ ballot measures this autumn, with trans young people at the centre of several proposals. The votes could affect school sport, gender-affirming healthcare, marriage rights and equality protections, making them important far beyond the ballot box.</w:t>
      </w:r>
      <w:r/>
    </w:p>
    <w:p>
      <w:pPr>
        <w:pStyle w:val="Heading2"/>
      </w:pPr>
      <w:r>
        <w:t>Essential Takeaways</w:t>
      </w:r>
      <w:r/>
      <w:r/>
    </w:p>
    <w:p>
      <w:pPr>
        <w:pStyle w:val="ListBullet"/>
        <w:spacing w:line="240" w:lineRule="auto"/>
        <w:ind w:left="720"/>
      </w:pPr>
      <w:r/>
      <w:r>
        <w:rPr>
          <w:b/>
        </w:rPr>
        <w:t>Trans students are central:</w:t>
      </w:r>
      <w:r>
        <w:t xml:space="preserve"> Several measures would restrict participation in school sports according to sex assigned at birth.</w:t>
      </w:r>
      <w:r/>
    </w:p>
    <w:p>
      <w:pPr>
        <w:pStyle w:val="ListBullet"/>
        <w:spacing w:line="240" w:lineRule="auto"/>
        <w:ind w:left="720"/>
      </w:pPr>
      <w:r/>
      <w:r>
        <w:rPr>
          <w:b/>
        </w:rPr>
        <w:t>Healthcare is also contested:</w:t>
      </w:r>
      <w:r>
        <w:t xml:space="preserve"> Colorado and Missouri proposals would affect gender-affirming care for minors.</w:t>
      </w:r>
      <w:r/>
    </w:p>
    <w:p>
      <w:pPr>
        <w:pStyle w:val="ListBullet"/>
        <w:spacing w:line="240" w:lineRule="auto"/>
        <w:ind w:left="720"/>
      </w:pPr>
      <w:r/>
      <w:r>
        <w:rPr>
          <w:b/>
        </w:rPr>
        <w:t>Rights differ by state:</w:t>
      </w:r>
      <w:r>
        <w:t xml:space="preserve"> Vermont and Virginia are considering measures that would strengthen constitutional equality and marriage protections.</w:t>
      </w:r>
      <w:r/>
    </w:p>
    <w:p>
      <w:pPr>
        <w:pStyle w:val="ListBullet"/>
        <w:spacing w:line="240" w:lineRule="auto"/>
        <w:ind w:left="720"/>
      </w:pPr>
      <w:r/>
      <w:r>
        <w:rPr>
          <w:b/>
        </w:rPr>
        <w:t>The practical stakes are high:</w:t>
      </w:r>
      <w:r>
        <w:t xml:space="preserve"> Some proposals could affect privacy, school policies, insurance and access to care.</w:t>
      </w:r>
      <w:r/>
    </w:p>
    <w:p>
      <w:pPr>
        <w:pStyle w:val="ListBullet"/>
        <w:spacing w:line="240" w:lineRule="auto"/>
        <w:ind w:left="720"/>
      </w:pPr>
      <w:r/>
      <w:r>
        <w:rPr>
          <w:b/>
        </w:rPr>
        <w:t>Voters should read the wording:</w:t>
      </w:r>
      <w:r>
        <w:t xml:space="preserve"> Ballot titles can simplify measures whose legal effects may be much broader.</w:t>
      </w:r>
      <w:r/>
      <w:r/>
    </w:p>
    <w:p>
      <w:pPr>
        <w:pStyle w:val="Heading2"/>
      </w:pPr>
      <w:r>
        <w:t>A high-stakes vote for trans students</w:t>
      </w:r>
      <w:r/>
    </w:p>
    <w:p>
      <w:r/>
      <w:r>
        <w:t>The clearest pattern is the number of proposals aimed at trans pupils and athletes. In Arizona, Colorado, Nebraska and Washington, voters are being asked to decide whether school sports teams should be organised according to biological sex or sex assigned at birth, rather than a student's gender identity.</w:t>
      </w:r>
      <w:r/>
    </w:p>
    <w:p>
      <w:r/>
      <w:r>
        <w:t xml:space="preserve">That may sound like a narrow sporting dispute, but the language reaches into everyday school life. Some proposals also concern changing rooms, toilets and how schools record or disclose information about pupils. LGBTQ+ Nation's overview of the 2026 measures shows how widely these questions are being presented to voters, from participation rules to wider parental rights. </w:t>
      </w:r>
      <w:hyperlink r:id="rId9">
        <w:r>
          <w:rPr>
            <w:color w:val="0000EE"/>
            <w:u w:val="single"/>
          </w:rPr>
          <w:t>[3]</w:t>
        </w:r>
      </w:hyperlink>
      <w:r/>
    </w:p>
    <w:p>
      <w:r/>
      <w:r>
        <w:t xml:space="preserve">The numbers involved are small, which makes the intensity of the political debate especially striking. In Washington, the state's high-school sports authority has reportedly identified only a small number of trans athletes among hundreds of thousands of competitors. Even so, campaigners on both sides have made the issue a prominent test of fairness, privacy and inclusion. </w:t>
      </w:r>
      <w:hyperlink r:id="rId10">
        <w:r>
          <w:rPr>
            <w:color w:val="0000EE"/>
            <w:u w:val="single"/>
          </w:rPr>
          <w:t>[5]</w:t>
        </w:r>
      </w:hyperlink>
      <w:r/>
    </w:p>
    <w:p>
      <w:pPr>
        <w:pStyle w:val="Heading2"/>
      </w:pPr>
      <w:r>
        <w:t>Why school sport has become a ballot-box issue</w:t>
      </w:r>
      <w:r/>
    </w:p>
    <w:p>
      <w:r/>
      <w:r>
        <w:t>Supporters of restrictions say separate categories are needed to protect competitive fairness in girls' and women's sport. Opponents argue that blanket rules treat trans pupils as a threat, invite invasive scrutiny and can push young people away from school activities that support their health and wellbeing.</w:t>
      </w:r>
      <w:r/>
    </w:p>
    <w:p>
      <w:r/>
      <w:r>
        <w:t xml:space="preserve">Washington's proposal is among the most exacting. It would require girls' eligibility to be verified through medical testing or examination, a prospect critics say could affect cisgender girls as well as trans girls. HeadCount's guide to the final measures highlights how such provisions can turn a question about school teams into a debate about bodily privacy. </w:t>
      </w:r>
      <w:hyperlink r:id="rId11">
        <w:r>
          <w:rPr>
            <w:color w:val="0000EE"/>
            <w:u w:val="single"/>
          </w:rPr>
          <w:t>[4]</w:t>
        </w:r>
      </w:hyperlink>
      <w:r/>
    </w:p>
    <w:p>
      <w:r/>
      <w:r>
        <w:t xml:space="preserve">There is a wider legal backdrop, too. A growing number of US states have already passed restrictions on trans participation in school sport, while court challenges continue to shape what remains enforceable. For voters, the important detail is not just the campaign slogan but who would administer the rules, what evidence could be demanded and how appeals would work. </w:t>
      </w:r>
      <w:hyperlink r:id="rId12">
        <w:r>
          <w:rPr>
            <w:color w:val="0000EE"/>
            <w:u w:val="single"/>
          </w:rPr>
          <w:t>[2]</w:t>
        </w:r>
      </w:hyperlink>
      <w:r/>
    </w:p>
    <w:p>
      <w:pPr>
        <w:pStyle w:val="Heading2"/>
      </w:pPr>
      <w:r>
        <w:t>Healthcare proposals add another layer</w:t>
      </w:r>
      <w:r/>
    </w:p>
    <w:p>
      <w:r/>
      <w:r>
        <w:t>Colorado voters are also considering a measure concerning transition-related surgery for minors, including whether public money, insurance or Medicaid reimbursements could help cover it. Medical organisations in the state have opposed the proposal, arguing that treatment decisions should remain between patients, families and clinicians.</w:t>
      </w:r>
      <w:r/>
    </w:p>
    <w:p>
      <w:r/>
      <w:r>
        <w:t xml:space="preserve">That distinction matters because surgery for trans minors is already uncommon, while the wording of a measure can influence public understanding of a much broader area of care. The debate often folds in puberty blockers, hormones and counselling, even when a proposal addresses only one form of treatment. The Colorado Public Radio voter guide sets out the state-level context behind the healthcare and sport initiatives. </w:t>
      </w:r>
      <w:hyperlink r:id="rId12">
        <w:r>
          <w:rPr>
            <w:color w:val="0000EE"/>
            <w:u w:val="single"/>
          </w:rPr>
          <w:t>[2]</w:t>
        </w:r>
      </w:hyperlink>
      <w:r/>
    </w:p>
    <w:p>
      <w:r/>
      <w:r>
        <w:t xml:space="preserve">Missouri's proposal would combine restrictions on gender-affirming care for trans minors with a major change to abortion rights. That combination has drawn criticism from groups that say voters may be asked to decide several emotionally charged issues through a single constitutional amendment. The Human Rights Campaign has framed the 2026 electoral fight as part of a broader effort to defend LGBTQ+ rights at state level. </w:t>
      </w:r>
      <w:hyperlink r:id="rId13">
        <w:r>
          <w:rPr>
            <w:color w:val="0000EE"/>
            <w:u w:val="single"/>
          </w:rPr>
          <w:t>[7]</w:t>
        </w:r>
      </w:hyperlink>
      <w:r/>
    </w:p>
    <w:p>
      <w:pPr>
        <w:pStyle w:val="Heading2"/>
      </w:pPr>
      <w:r>
        <w:t>Not every measure would restrict LGBTQ+ rights</w:t>
      </w:r>
      <w:r/>
    </w:p>
    <w:p>
      <w:r/>
      <w:r>
        <w:t>The ballot isn't uniformly about rollbacks. Vermont voters will consider an equal rights amendment that would expressly prohibit unequal treatment based on characteristics including sexual orientation, gender identity and gender expression.</w:t>
      </w:r>
      <w:r/>
    </w:p>
    <w:p>
      <w:r/>
      <w:r>
        <w:t xml:space="preserve">Virginia, meanwhile, is considering removing its constitutional ban on same-sex marriage and replacing it with an affirmative right for two consenting adults to marry, regardless of sex, gender or race. The existing ban has been unenforceable since the US Supreme Court recognised marriage equality nationally, but supporters say leaving obsolete language in place carries political and legal risks. </w:t>
      </w:r>
      <w:hyperlink r:id="rId9">
        <w:r>
          <w:rPr>
            <w:color w:val="0000EE"/>
            <w:u w:val="single"/>
          </w:rPr>
          <w:t>[3]</w:t>
        </w:r>
      </w:hyperlink>
      <w:r/>
    </w:p>
    <w:p>
      <w:r/>
      <w:r>
        <w:t xml:space="preserve">These measures show why it can be misleading to describe the election as a single national vote on LGBTQ+ rights. The landscape is more uneven: one state may be debating stronger constitutional protections while another considers rules affecting school sport or medical care. Equality California's endorsement material reflects that state-by-state approach, with campaign priorities shaped by the local legal and political picture. </w:t>
      </w:r>
      <w:hyperlink r:id="rId14">
        <w:r>
          <w:rPr>
            <w:color w:val="0000EE"/>
            <w:u w:val="single"/>
          </w:rPr>
          <w:t>[6]</w:t>
        </w:r>
      </w:hyperlink>
      <w:r/>
    </w:p>
    <w:p>
      <w:pPr>
        <w:pStyle w:val="Heading2"/>
      </w:pPr>
      <w:r>
        <w:t>How voters can read the measures carefully</w:t>
      </w:r>
      <w:r/>
    </w:p>
    <w:p>
      <w:r/>
      <w:r>
        <w:t>Before voting, check the full ballot summary, the proposed statutory or constitutional language and any official explanation of fiscal or legal effects. Pay particular attention to whether a measure changes school rules, insurance coverage, government funding, parental notification or access to healthcare.</w:t>
      </w:r>
      <w:r/>
    </w:p>
    <w:p>
      <w:r/>
      <w:r>
        <w:t xml:space="preserve">It also helps to separate what a proposal would do immediately from what might happen later through lawsuits, regulations or legislative amendments. A measure can pass and still face court challenges, while an initiative that fails may return in a revised form. CPR's state voter resources and HeadCount's ballot guide offer useful starting points for checking the details rather than relying on campaign shorthand. </w:t>
      </w:r>
      <w:hyperlink r:id="rId12">
        <w:r>
          <w:rPr>
            <w:color w:val="0000EE"/>
            <w:u w:val="single"/>
          </w:rPr>
          <w:t>[2]</w:t>
        </w:r>
      </w:hyperlink>
      <w:r>
        <w:t xml:space="preserve">, </w:t>
      </w:r>
      <w:hyperlink r:id="rId11">
        <w:r>
          <w:rPr>
            <w:color w:val="0000EE"/>
            <w:u w:val="single"/>
          </w:rPr>
          <w:t>[4]</w:t>
        </w:r>
      </w:hyperlink>
      <w:r/>
    </w:p>
    <w:p>
      <w:r/>
      <w:r>
        <w:t xml:space="preserve">For families, the most practical questions are simple but important: would the rule apply to public schools, private schools or colleges; who decides eligibility; what happens if a student challenges the decision; and what protections remain for privacy? Those details can matter more than the headline on the ballot. </w:t>
      </w:r>
      <w:hyperlink r:id="rId10">
        <w:r>
          <w:rPr>
            <w:color w:val="0000EE"/>
            <w:u w:val="single"/>
          </w:rPr>
          <w:t>[5]</w:t>
        </w:r>
      </w:hyperlink>
      <w:r/>
    </w:p>
    <w:p>
      <w:pPr>
        <w:pStyle w:val="Heading2"/>
      </w:pPr>
      <w:r>
        <w:t>The outcome could shape the next phase of the debate</w:t>
      </w:r>
      <w:r/>
    </w:p>
    <w:p>
      <w:r/>
      <w:r>
        <w:t>These votes arrive as LGBTQ+ issues are being used heavily in campaigns for state and federal office. Advocacy groups are organising voters, while opponents are presenting the initiatives as questions of parental authority, fairness or medical caution. The result is a political conversation that often feels much larger than the number of people directly affected.</w:t>
      </w:r>
      <w:r/>
    </w:p>
    <w:p>
      <w:r/>
      <w:r>
        <w:t>Still, the consequences may be personal and immediate for the families involved. A school team, a medical appointment or a constitutional right can seem abstract during a campaign, then become suddenly concrete when a policy reaches a child's classroom or a household's decisions. That human scale is easy to lose amid slogans.</w:t>
      </w:r>
      <w:r/>
    </w:p>
    <w:p>
      <w:r/>
      <w:r>
        <w:t xml:space="preserve">The 2026 measures are therefore worth watching not only for their individual results but also for what they reveal about the direction of state policy. They could set new precedents, invite fresh legal challenges or encourage similar proposals elsewhere. </w:t>
      </w:r>
      <w:hyperlink r:id="rId13">
        <w:r>
          <w:rPr>
            <w:color w:val="0000EE"/>
            <w:u w:val="single"/>
          </w:rPr>
          <w:t>[7]</w:t>
        </w:r>
      </w:hyperlink>
      <w:r/>
    </w:p>
    <w:p>
      <w:r/>
      <w:r>
        <w:t>It's a complicated ballot, but careful reading can make the choices clearer.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[5]</w:t>
        </w:r>
      </w:hyperlink>
      <w:r>
        <w:t xml:space="preserve">- Paragraph 3: </w:t>
      </w:r>
      <w:hyperlink r:id="rId10">
        <w:r>
          <w:rPr>
            <w:color w:val="0000EE"/>
            <w:u w:val="single"/>
          </w:rPr>
          <w:t>[5]</w:t>
        </w:r>
      </w:hyperlink>
      <w:r>
        <w:t xml:space="preserve">, </w:t>
      </w:r>
      <w:hyperlink r:id="rId9">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[2]</w:t>
        </w:r>
      </w:hyperlink>
      <w:r>
        <w:t xml:space="preserve">- Paragraph 5: </w:t>
      </w:r>
      <w:hyperlink r:id="rId12">
        <w:r>
          <w:rPr>
            <w:color w:val="0000EE"/>
            <w:u w:val="single"/>
          </w:rPr>
          <w:t>[2]</w:t>
        </w:r>
      </w:hyperlink>
      <w:r>
        <w:t xml:space="preserve">, </w:t>
      </w:r>
      <w:hyperlink r:id="rId14">
        <w:r>
          <w:rPr>
            <w:color w:val="0000EE"/>
            <w:u w:val="single"/>
          </w:rPr>
          <w:t>[6]</w:t>
        </w:r>
      </w:hyperlink>
      <w:r>
        <w:t xml:space="preserve">- Paragraph 6: </w:t>
      </w:r>
      <w:hyperlink r:id="rId12">
        <w:r>
          <w:rPr>
            <w:color w:val="0000EE"/>
            <w:u w:val="single"/>
          </w:rPr>
          <w:t>[2]</w:t>
        </w:r>
      </w:hyperlink>
      <w:r>
        <w:t xml:space="preserve">, </w:t>
      </w:r>
      <w:hyperlink r:id="rId13">
        <w:r>
          <w:rPr>
            <w:color w:val="0000EE"/>
            <w:u w:val="single"/>
          </w:rPr>
          <w:t>[7]</w:t>
        </w:r>
      </w:hyperlink>
      <w:r>
        <w:t xml:space="preserve">- Paragraph 7: </w:t>
      </w:r>
      <w:hyperlink r:id="rId9">
        <w:r>
          <w:rPr>
            <w:color w:val="0000EE"/>
            <w:u w:val="single"/>
          </w:rPr>
          <w:t>[3]</w:t>
        </w:r>
      </w:hyperlink>
      <w:r>
        <w:t xml:space="preserve">, </w:t>
      </w:r>
      <w:hyperlink r:id="rId14">
        <w:r>
          <w:rPr>
            <w:color w:val="0000EE"/>
            <w:u w:val="single"/>
          </w:rPr>
          <w:t>[6]</w:t>
        </w:r>
      </w:hyperlink>
      <w:r>
        <w:t xml:space="preserve">- Paragraph 8: </w:t>
      </w:r>
      <w:hyperlink r:id="rId14">
        <w:r>
          <w:rPr>
            <w:color w:val="0000EE"/>
            <w:u w:val="single"/>
          </w:rPr>
          <w:t>[6]</w:t>
        </w:r>
      </w:hyperlink>
      <w:r>
        <w:t xml:space="preserve">, </w:t>
      </w:r>
      <w:hyperlink r:id="rId9">
        <w:r>
          <w:rPr>
            <w:color w:val="0000EE"/>
            <w:u w:val="single"/>
          </w:rPr>
          <w:t>[3]</w:t>
        </w:r>
      </w:hyperlink>
      <w:r>
        <w:t xml:space="preserve">- Paragraph 9: </w:t>
      </w:r>
      <w:hyperlink r:id="rId12">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[5]</w:t>
        </w:r>
      </w:hyperlink>
      <w:r>
        <w:t xml:space="preserve">, </w:t>
      </w:r>
      <w:hyperlink r:id="rId12">
        <w:r>
          <w:rPr>
            <w:color w:val="0000EE"/>
            <w:u w:val="single"/>
          </w:rPr>
          <w:t>[2]</w:t>
        </w:r>
      </w:hyperlink>
      <w:r>
        <w:t xml:space="preserve">- Paragraph 11: </w:t>
      </w:r>
      <w:hyperlink r:id="rId13">
        <w:r>
          <w:rPr>
            <w:color w:val="0000EE"/>
            <w:u w:val="single"/>
          </w:rPr>
          <w:t>[7]</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https://rewirenewsgroup.com/2026/10/20/lgbtq-ballot-measures-2026-midterm-elections/</w:t>
        </w:r>
      </w:hyperlink>
      <w:r>
        <w:t xml:space="preserve"> - Please view link - unable to able to access data</w:t>
      </w:r>
      <w:r/>
    </w:p>
    <w:p>
      <w:pPr>
        <w:pStyle w:val="ListNumber"/>
        <w:spacing w:line="240" w:lineRule="auto"/>
        <w:ind w:left="720"/>
      </w:pPr>
      <w:r/>
      <w:hyperlink r:id="rId12">
        <w:r>
          <w:rPr>
            <w:color w:val="0000EE"/>
            <w:u w:val="single"/>
          </w:rPr>
          <w:t>https://www.cpr.org/2026/09/24/vg-2026-state-ballot-measures-voter-guide/</w:t>
        </w:r>
      </w:hyperlink>
      <w:r>
        <w:t xml:space="preserve"> - This article provides a comprehensive guide to the 2026 Colorado midterm elections, detailing 14 ballot questions, including those affecting transgender youth. It discusses the origins, proponents, and potential impacts of each measure, offering insights into how these initiatives might shape the state's future.</w:t>
      </w:r>
      <w:r/>
    </w:p>
    <w:p>
      <w:pPr>
        <w:pStyle w:val="ListNumber"/>
        <w:spacing w:line="240" w:lineRule="auto"/>
        <w:ind w:left="720"/>
      </w:pPr>
      <w:r/>
      <w:hyperlink r:id="rId9">
        <w:r>
          <w:rPr>
            <w:color w:val="0000EE"/>
            <w:u w:val="single"/>
          </w:rPr>
          <w:t>https://www.lgbtqnation.com/2026/10/lgbtq-rights-are-on-the-ballot-in-8-states-this-year-heres-what-you-need-to-know/</w:t>
        </w:r>
      </w:hyperlink>
      <w:r>
        <w:t xml:space="preserve"> - This piece outlines eight LGBTQ+-related ballot measures across six states in the 2026 midterm elections. It explains the potential consequences and community impacts of each measure, providing a clear understanding of the issues at stake for LGBTQ+ rights.</w:t>
      </w:r>
      <w:r/>
    </w:p>
    <w:p>
      <w:pPr>
        <w:pStyle w:val="ListNumber"/>
        <w:spacing w:line="240" w:lineRule="auto"/>
        <w:ind w:left="720"/>
      </w:pPr>
      <w:r/>
      <w:hyperlink r:id="rId11">
        <w:r>
          <w:rPr>
            <w:color w:val="0000EE"/>
            <w:u w:val="single"/>
          </w:rPr>
          <w:t>https://www.headcount.org/ballot-initiatives/2026-lgbtq-ballot-measures-final</w:t>
        </w:r>
      </w:hyperlink>
      <w:r>
        <w:t xml:space="preserve"> - HeadCount's article lists eight LGBTQ+ related ballot measures across seven states for the November 3, 2026 elections. Each measure is briefly detailed, including its focus and potential impact on the LGBTQ+ community.</w:t>
      </w:r>
      <w:r/>
    </w:p>
    <w:p>
      <w:pPr>
        <w:pStyle w:val="ListNumber"/>
        <w:spacing w:line="240" w:lineRule="auto"/>
        <w:ind w:left="720"/>
      </w:pPr>
      <w:r/>
      <w:hyperlink r:id="rId10">
        <w:r>
          <w:rPr>
            <w:color w:val="0000EE"/>
            <w:u w:val="single"/>
          </w:rPr>
          <w:t>https://www.cpr.org/2026/03/17/trans-youth-athlete-gender-care-2026-ballot-measures/</w:t>
        </w:r>
      </w:hyperlink>
      <w:r>
        <w:t xml:space="preserve"> - This article discusses two Colorado ballot measures focused on transgender youth, detailing their qualifications for the November ballot and the implications for trans youth athletes and gender-affirming care.</w:t>
      </w:r>
      <w:r/>
    </w:p>
    <w:p>
      <w:pPr>
        <w:pStyle w:val="ListNumber"/>
        <w:spacing w:line="240" w:lineRule="auto"/>
        <w:ind w:left="720"/>
      </w:pPr>
      <w:r/>
      <w:hyperlink r:id="rId14">
        <w:r>
          <w:rPr>
            <w:color w:val="0000EE"/>
            <w:u w:val="single"/>
          </w:rPr>
          <w:t>https://www.eqca.org/ballot-endorsement-26/</w:t>
        </w:r>
      </w:hyperlink>
      <w:r>
        <w:t xml:space="preserve"> - Equality California announces its positions on eight statewide ballot propositions appearing on the November midterm election ballot, reflecting its commitment to advancing equality and protecting civil rights.</w:t>
      </w:r>
      <w:r/>
    </w:p>
    <w:p>
      <w:pPr>
        <w:pStyle w:val="ListNumber"/>
        <w:spacing w:line="240" w:lineRule="auto"/>
        <w:ind w:left="720"/>
      </w:pPr>
      <w:r/>
      <w:hyperlink r:id="rId13">
        <w:r>
          <w:rPr>
            <w:color w:val="0000EE"/>
            <w:u w:val="single"/>
          </w:rPr>
          <w:t>https://www.hrc.org/press-releases/hrc-launches-2026-electoral-program</w:t>
        </w:r>
      </w:hyperlink>
      <w:r>
        <w:t xml:space="preserve"> - The Human Rights Campaign launches its 2026 public education and engagement campaign 'Let’s Get Free,' aiming to support pro-equality candidates and combat anti-LGBTQ+ ballot measures across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lgbtq-rights-are-on-the-ballot-in-8-states-this-year-heres-what-you-need-to-know/" TargetMode="External"/><Relationship Id="rId10" Type="http://schemas.openxmlformats.org/officeDocument/2006/relationships/hyperlink" Target="https://www.cpr.org/2026/03/17/trans-youth-athlete-gender-care-2026-ballot-measures/" TargetMode="External"/><Relationship Id="rId11" Type="http://schemas.openxmlformats.org/officeDocument/2006/relationships/hyperlink" Target="https://www.headcount.org/ballot-initiatives/2026-lgbtq-ballot-measures-final" TargetMode="External"/><Relationship Id="rId12" Type="http://schemas.openxmlformats.org/officeDocument/2006/relationships/hyperlink" Target="https://www.cpr.org/2026/09/24/vg-2026-state-ballot-measures-voter-guide/" TargetMode="External"/><Relationship Id="rId13" Type="http://schemas.openxmlformats.org/officeDocument/2006/relationships/hyperlink" Target="https://www.hrc.org/press-releases/hrc-launches-2026-electoral-program" TargetMode="External"/><Relationship Id="rId14" Type="http://schemas.openxmlformats.org/officeDocument/2006/relationships/hyperlink" Target="https://www.eqca.org/ballot-endorsement-26/" TargetMode="External"/><Relationship Id="rId15" Type="http://schemas.openxmlformats.org/officeDocument/2006/relationships/hyperlink" Target="https://rewirenewsgroup.com/2026/10/20/lgbtq-ballot-measures-2026-midterm-elec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