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Callen-Lorde Bronx clinic expansion brings more LGBTQ+ healthcare</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Residents in the South Bronx now have greater access to LGBTQ+-affirming healthcare, after Callen-Lorde moved its local clinic into a larger Bergen Avenue facility. The expanded centre offers primary care, HIV prevention, mental health support and practical help for people facing financial or housing pressures.</w:t>
      </w:r>
      <w:r>
        <w:t xml:space="preserve"> </w:t>
      </w:r>
      <w:hyperlink r:id="rId9">
        <w:r>
          <w:rPr>
            <w:color w:val="0000EE"/>
            <w:u w:val="single"/>
          </w:rPr>
          <w:t>[2]</w:t>
        </w:r>
      </w:hyperlink>
      <w:r>
        <w:t xml:space="preserve">, </w:t>
      </w:r>
      <w:hyperlink r:id="rId10">
        <w:r>
          <w:rPr>
            <w:color w:val="0000EE"/>
            <w:u w:val="single"/>
          </w:rPr>
          <w:t>[4]</w:t>
        </w:r>
      </w:hyperlink>
      <w:r/>
    </w:p>
    <w:p>
      <w:pPr>
        <w:pStyle w:val="Heading2"/>
      </w:pPr>
      <w:r>
        <w:t>Essential Takeaways</w:t>
      </w:r>
      <w:r/>
      <w:r/>
    </w:p>
    <w:p>
      <w:pPr>
        <w:pStyle w:val="ListBullet"/>
        <w:spacing w:line="240" w:lineRule="auto"/>
        <w:ind w:left="720"/>
      </w:pPr>
      <w:r/>
      <w:r>
        <w:rPr>
          <w:b/>
        </w:rPr>
        <w:t>More room to care:</w:t>
      </w:r>
      <w:r>
        <w:t xml:space="preserve"> The new site has 10 clinical rooms and 15 behavioural health rooms.</w:t>
      </w:r>
      <w:r/>
    </w:p>
    <w:p>
      <w:pPr>
        <w:pStyle w:val="ListBullet"/>
        <w:spacing w:line="240" w:lineRule="auto"/>
        <w:ind w:left="720"/>
      </w:pPr>
      <w:r/>
      <w:r>
        <w:rPr>
          <w:b/>
        </w:rPr>
        <w:t>Open to everyone:</w:t>
      </w:r>
      <w:r>
        <w:t xml:space="preserve"> Patients can seek general primary care regardless of sexuality or gender identity.</w:t>
      </w:r>
      <w:r/>
    </w:p>
    <w:p>
      <w:pPr>
        <w:pStyle w:val="ListBullet"/>
        <w:spacing w:line="240" w:lineRule="auto"/>
        <w:ind w:left="720"/>
      </w:pPr>
      <w:r/>
      <w:r>
        <w:rPr>
          <w:b/>
        </w:rPr>
        <w:t>Affordable access:</w:t>
      </w:r>
      <w:r>
        <w:t xml:space="preserve"> Sliding-scale fees and insurance support can help people on low incomes.</w:t>
      </w:r>
      <w:r/>
    </w:p>
    <w:p>
      <w:pPr>
        <w:pStyle w:val="ListBullet"/>
        <w:spacing w:line="240" w:lineRule="auto"/>
        <w:ind w:left="720"/>
      </w:pPr>
      <w:r/>
      <w:r>
        <w:rPr>
          <w:b/>
        </w:rPr>
        <w:t>Faster HIV prevention:</w:t>
      </w:r>
      <w:r>
        <w:t xml:space="preserve"> Eligible patients may be able to start PrEP during a walk-in visit.</w:t>
      </w:r>
      <w:r/>
    </w:p>
    <w:p>
      <w:pPr>
        <w:pStyle w:val="ListBullet"/>
        <w:spacing w:line="240" w:lineRule="auto"/>
        <w:ind w:left="720"/>
      </w:pPr>
      <w:r/>
      <w:r>
        <w:rPr>
          <w:b/>
        </w:rPr>
        <w:t>A more familiar environment:</w:t>
      </w:r>
      <w:r>
        <w:t xml:space="preserve"> Consistent staff, multilingual care and community-focused design aim to build trust.</w:t>
      </w:r>
      <w:r/>
      <w:r/>
    </w:p>
    <w:p>
      <w:pPr>
        <w:pStyle w:val="Heading2"/>
      </w:pPr>
      <w:r>
        <w:t>A bigger clinic for a community with urgent needs</w:t>
      </w:r>
      <w:r/>
    </w:p>
    <w:p>
      <w:r/>
      <w:r>
        <w:t xml:space="preserve">The most visible change is physical. Callen-Lorde's Bronx service has moved to 555 Bergen Avenue, close to the Hub, with twice the clinical capacity of its former premises. The centre now has dedicated space for consultations, behavioural health, pharmacy services, case management and patient support. </w:t>
      </w:r>
      <w:hyperlink r:id="rId9">
        <w:r>
          <w:rPr>
            <w:color w:val="0000EE"/>
            <w:u w:val="single"/>
          </w:rPr>
          <w:t>[2]</w:t>
        </w:r>
      </w:hyperlink>
      <w:r>
        <w:t xml:space="preserve">, </w:t>
      </w:r>
      <w:hyperlink r:id="rId10">
        <w:r>
          <w:rPr>
            <w:color w:val="0000EE"/>
            <w:u w:val="single"/>
          </w:rPr>
          <w:t>[4]</w:t>
        </w:r>
      </w:hyperlink>
      <w:r/>
    </w:p>
    <w:p>
      <w:r/>
      <w:r>
        <w:t xml:space="preserve">That matters in a part of the city where healthcare can be difficult to reach, particularly for people living with HIV, those without insurance, transgender patients and residents dealing with unstable housing. Industry reporting has highlighted the expansion as part of a wider effort to close gaps in HIV and primary care across the Bronx. </w:t>
      </w:r>
      <w:hyperlink r:id="rId10">
        <w:r>
          <w:rPr>
            <w:color w:val="0000EE"/>
            <w:u w:val="single"/>
          </w:rPr>
          <w:t>[4]</w:t>
        </w:r>
      </w:hyperlink>
      <w:r>
        <w:t xml:space="preserve">, </w:t>
      </w:r>
      <w:hyperlink r:id="rId11">
        <w:r>
          <w:rPr>
            <w:color w:val="0000EE"/>
            <w:u w:val="single"/>
          </w:rPr>
          <w:t>[6]</w:t>
        </w:r>
      </w:hyperlink>
      <w:r/>
    </w:p>
    <w:p>
      <w:r/>
      <w:r>
        <w:t>The new setting should feel less like a squeezed-in service and more like a proper neighbourhood health centre. That extra breathing space may sound modest, but for patients navigating sensitive conversations, a quieter and more welcoming environment can make a real difference.</w:t>
      </w:r>
      <w:r/>
    </w:p>
    <w:p>
      <w:pPr>
        <w:pStyle w:val="Heading2"/>
      </w:pPr>
      <w:r>
        <w:t>Trust is part of the treatment</w:t>
      </w:r>
      <w:r/>
    </w:p>
    <w:p>
      <w:r/>
      <w:r>
        <w:t xml:space="preserve">Callen-Lorde has built its reputation around LGBTQ+-affirming care, but the Bronx clinic's work goes beyond identity-specific services. Patients can receive check-ups, vaccinations and treatment for conditions such as diabetes and high blood pressure, alongside sexual health and HIV care. </w:t>
      </w:r>
      <w:hyperlink r:id="rId9">
        <w:r>
          <w:rPr>
            <w:color w:val="0000EE"/>
            <w:u w:val="single"/>
          </w:rPr>
          <w:t>[2]</w:t>
        </w:r>
      </w:hyperlink>
      <w:r>
        <w:t xml:space="preserve">, </w:t>
      </w:r>
      <w:hyperlink r:id="rId12">
        <w:r>
          <w:rPr>
            <w:color w:val="0000EE"/>
            <w:u w:val="single"/>
          </w:rPr>
          <w:t>[3]</w:t>
        </w:r>
      </w:hyperlink>
      <w:r/>
    </w:p>
    <w:p>
      <w:r/>
      <w:r>
        <w:t xml:space="preserve">The organisation also puts considerable emphasis on transgender health. Its specialist services include support that is respectful of each patient's identity and circumstances, helping people access care without having to repeatedly explain or defend who they are. </w:t>
      </w:r>
      <w:hyperlink r:id="rId12">
        <w:r>
          <w:rPr>
            <w:color w:val="0000EE"/>
            <w:u w:val="single"/>
          </w:rPr>
          <w:t>[3]</w:t>
        </w:r>
      </w:hyperlink>
      <w:r/>
    </w:p>
    <w:p>
      <w:r/>
      <w:r>
        <w:t xml:space="preserve">That personal element is especially important for people who've felt dismissed by medical institutions before. Familiar reception staff, Spanish-speaking team members and providers from a wider range of backgrounds can turn an intimidating appointment into a more straightforward one. As Callen-Lorde's wider behavioural health offering shows, emotional wellbeing isn't an optional extra; it's part of the healthcare picture. </w:t>
      </w:r>
      <w:hyperlink r:id="rId13">
        <w:r>
          <w:rPr>
            <w:color w:val="0000EE"/>
            <w:u w:val="single"/>
          </w:rPr>
          <w:t>[7]</w:t>
        </w:r>
      </w:hyperlink>
      <w:r/>
    </w:p>
    <w:p>
      <w:pPr>
        <w:pStyle w:val="Heading2"/>
      </w:pPr>
      <w:r>
        <w:t>Affordable services, including help with paperwork</w:t>
      </w:r>
      <w:r/>
    </w:p>
    <w:p>
      <w:r/>
      <w:r>
        <w:t xml:space="preserve">Cost remains a practical barrier, even when a clinic is nearby. Callen-Lorde says its Bronx services use an income-based sliding scale, with some patients paying little or nothing for appointments and others facing low co-payments. Case managers can also assist with insurance applications and renewals. </w:t>
      </w:r>
      <w:hyperlink r:id="rId9">
        <w:r>
          <w:rPr>
            <w:color w:val="0000EE"/>
            <w:u w:val="single"/>
          </w:rPr>
          <w:t>[2]</w:t>
        </w:r>
      </w:hyperlink>
      <w:r>
        <w:t xml:space="preserve">, </w:t>
      </w:r>
      <w:hyperlink r:id="rId11">
        <w:r>
          <w:rPr>
            <w:color w:val="0000EE"/>
            <w:u w:val="single"/>
          </w:rPr>
          <w:t>[6]</w:t>
        </w:r>
      </w:hyperlink>
      <w:r/>
    </w:p>
    <w:p>
      <w:r/>
      <w:r>
        <w:t>That administrative support is easy to overlook, yet it can be the difference between someone starting treatment and putting it off. People with changing addresses, irregular work or limited paperwork may need as much help navigating the system as they do with the appointment itself.</w:t>
      </w:r>
      <w:r/>
    </w:p>
    <w:p>
      <w:r/>
      <w:r>
        <w:t xml:space="preserve">The centre's walk-in model is designed with that reality in mind. It can suit patients whose schedules change at short notice, as well as those who need immediate advice rather than a routine appointment weeks away. </w:t>
      </w:r>
      <w:hyperlink r:id="rId9">
        <w:r>
          <w:rPr>
            <w:color w:val="0000EE"/>
            <w:u w:val="single"/>
          </w:rPr>
          <w:t>[2]</w:t>
        </w:r>
      </w:hyperlink>
      <w:r>
        <w:t xml:space="preserve">, </w:t>
      </w:r>
      <w:hyperlink r:id="rId10">
        <w:r>
          <w:rPr>
            <w:color w:val="0000EE"/>
            <w:u w:val="single"/>
          </w:rPr>
          <w:t>[4]</w:t>
        </w:r>
      </w:hyperlink>
      <w:r/>
    </w:p>
    <w:p>
      <w:pPr>
        <w:pStyle w:val="Heading2"/>
      </w:pPr>
      <w:r>
        <w:t>PrEP and HIV care move closer to the front door</w:t>
      </w:r>
      <w:r/>
    </w:p>
    <w:p>
      <w:r/>
      <w:r>
        <w:t xml:space="preserve">The Bronx has faced a particularly serious HIV burden, with new diagnoses concentrated in communities already affected by poverty and unequal access to services. The expanded clinic is therefore not simply adding rooms; it's increasing the chances that prevention and treatment are available at a convenient, trusted location. </w:t>
      </w:r>
      <w:hyperlink r:id="rId10">
        <w:r>
          <w:rPr>
            <w:color w:val="0000EE"/>
            <w:u w:val="single"/>
          </w:rPr>
          <w:t>[4]</w:t>
        </w:r>
      </w:hyperlink>
      <w:r>
        <w:t xml:space="preserve">, </w:t>
      </w:r>
      <w:hyperlink r:id="rId14">
        <w:r>
          <w:rPr>
            <w:color w:val="0000EE"/>
            <w:u w:val="single"/>
          </w:rPr>
          <w:t>[5]</w:t>
        </w:r>
      </w:hyperlink>
      <w:r/>
    </w:p>
    <w:p>
      <w:r/>
      <w:r>
        <w:t xml:space="preserve">Staff are piloting same-day access to PrEP for eligible patients. The medication can substantially reduce the risk of acquiring HIV, but it works best when people can obtain clear advice and begin it without unnecessary delays. A walk-in route could be valuable for anyone who struggles to plan appointments far in advance. </w:t>
      </w:r>
      <w:hyperlink r:id="rId9">
        <w:r>
          <w:rPr>
            <w:color w:val="0000EE"/>
            <w:u w:val="single"/>
          </w:rPr>
          <w:t>[2]</w:t>
        </w:r>
      </w:hyperlink>
      <w:r>
        <w:t xml:space="preserve">, </w:t>
      </w:r>
      <w:hyperlink r:id="rId10">
        <w:r>
          <w:rPr>
            <w:color w:val="0000EE"/>
            <w:u w:val="single"/>
          </w:rPr>
          <w:t>[4]</w:t>
        </w:r>
      </w:hyperlink>
      <w:r/>
    </w:p>
    <w:p>
      <w:r/>
      <w:r>
        <w:t xml:space="preserve">Patients can also receive ongoing HIV support, including help with treatment routines and broader wellbeing. Callen-Lorde's behavioural health services add another layer, recognising that adherence, stress, housing and mental health often overlap. </w:t>
      </w:r>
      <w:hyperlink r:id="rId13">
        <w:r>
          <w:rPr>
            <w:color w:val="0000EE"/>
            <w:u w:val="single"/>
          </w:rPr>
          <w:t>[7]</w:t>
        </w:r>
      </w:hyperlink>
      <w:r/>
    </w:p>
    <w:p>
      <w:pPr>
        <w:pStyle w:val="Heading2"/>
      </w:pPr>
      <w:r>
        <w:t>A clinic designed to feel like the Bronx</w:t>
      </w:r>
      <w:r/>
    </w:p>
    <w:p>
      <w:r/>
      <w:r>
        <w:t xml:space="preserve">The centre isn't finished emotionally just because the building is open. Plans to add murals and artwork inspired by Bronx culture should help turn bare walls into something warmer and more recognisable. It's a small but meaningful detail: healthcare spaces feel different when they reflect the people using them. </w:t>
      </w:r>
      <w:hyperlink r:id="rId10">
        <w:r>
          <w:rPr>
            <w:color w:val="0000EE"/>
            <w:u w:val="single"/>
          </w:rPr>
          <w:t>[4]</w:t>
        </w:r>
      </w:hyperlink>
      <w:r>
        <w:t xml:space="preserve">, </w:t>
      </w:r>
      <w:hyperlink r:id="rId14">
        <w:r>
          <w:rPr>
            <w:color w:val="0000EE"/>
            <w:u w:val="single"/>
          </w:rPr>
          <w:t>[5]</w:t>
        </w:r>
      </w:hyperlink>
      <w:r/>
    </w:p>
    <w:p>
      <w:r/>
      <w:r>
        <w:t xml:space="preserve">Callen-Lorde has provided LGBTQ+ health services for decades and operates other sites in New York, but the Bronx expansion reflects a local need rather than a one-size-fits-all model. The clinic welcomes anyone seeking primary care, while retaining particular expertise for LGBTQ+ patients and people living with HIV. </w:t>
      </w:r>
      <w:hyperlink r:id="rId9">
        <w:r>
          <w:rPr>
            <w:color w:val="0000EE"/>
            <w:u w:val="single"/>
          </w:rPr>
          <w:t>[2]</w:t>
        </w:r>
      </w:hyperlink>
      <w:r>
        <w:t xml:space="preserve">, </w:t>
      </w:r>
      <w:hyperlink r:id="rId12">
        <w:r>
          <w:rPr>
            <w:color w:val="0000EE"/>
            <w:u w:val="single"/>
          </w:rPr>
          <w:t>[3]</w:t>
        </w:r>
      </w:hyperlink>
      <w:r/>
    </w:p>
    <w:p>
      <w:r/>
      <w:r>
        <w:t>For residents, the real test will be whether appointments remain accessible, walk-in services continue and the expanded team can preserve the familiarity that makes patients return. More space is useful, but trust is what makes a clinic work.</w:t>
      </w:r>
      <w:r/>
    </w:p>
    <w:p>
      <w:r/>
      <w:r>
        <w:t>A larger, friendlier clinic could make everyday healthcare easier to reach across the South Bronx.</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0">
        <w:r>
          <w:rPr>
            <w:color w:val="0000EE"/>
            <w:u w:val="single"/>
          </w:rPr>
          <w:t>[4]</w:t>
        </w:r>
      </w:hyperlink>
      <w:r>
        <w:t xml:space="preserve">, </w:t>
      </w:r>
      <w:hyperlink r:id="rId11">
        <w:r>
          <w:rPr>
            <w:color w:val="0000EE"/>
            <w:u w:val="single"/>
          </w:rPr>
          <w:t>[6]</w:t>
        </w:r>
      </w:hyperlink>
      <w:r>
        <w:t xml:space="preserve">- Paragraph 3: </w:t>
      </w:r>
      <w:hyperlink r:id="rId9">
        <w:r>
          <w:rPr>
            <w:color w:val="0000EE"/>
            <w:u w:val="single"/>
          </w:rPr>
          <w:t>[2]</w:t>
        </w:r>
      </w:hyperlink>
      <w:r>
        <w:t xml:space="preserve">, </w:t>
      </w:r>
      <w:hyperlink r:id="rId12">
        <w:r>
          <w:rPr>
            <w:color w:val="0000EE"/>
            <w:u w:val="single"/>
          </w:rPr>
          <w:t>[3]</w:t>
        </w:r>
      </w:hyperlink>
      <w:r>
        <w:t xml:space="preserve">- Paragraph 4: </w:t>
      </w:r>
      <w:hyperlink r:id="rId12">
        <w:r>
          <w:rPr>
            <w:color w:val="0000EE"/>
            <w:u w:val="single"/>
          </w:rPr>
          <w:t>[3]</w:t>
        </w:r>
      </w:hyperlink>
      <w:r>
        <w:t xml:space="preserve">, </w:t>
      </w:r>
      <w:hyperlink r:id="rId13">
        <w:r>
          <w:rPr>
            <w:color w:val="0000EE"/>
            <w:u w:val="single"/>
          </w:rPr>
          <w:t>[7]</w:t>
        </w:r>
      </w:hyperlink>
      <w:r>
        <w:t xml:space="preserve">- Paragraph 5: </w:t>
      </w:r>
      <w:hyperlink r:id="rId9">
        <w:r>
          <w:rPr>
            <w:color w:val="0000EE"/>
            <w:u w:val="single"/>
          </w:rPr>
          <w:t>[2]</w:t>
        </w:r>
      </w:hyperlink>
      <w:r>
        <w:t xml:space="preserve">, </w:t>
      </w:r>
      <w:hyperlink r:id="rId11">
        <w:r>
          <w:rPr>
            <w:color w:val="0000EE"/>
            <w:u w:val="single"/>
          </w:rPr>
          <w:t>[6]</w:t>
        </w:r>
      </w:hyperlink>
      <w:r>
        <w:t xml:space="preserve">- Paragraph 6: </w:t>
      </w:r>
      <w:hyperlink r:id="rId9">
        <w:r>
          <w:rPr>
            <w:color w:val="0000EE"/>
            <w:u w:val="single"/>
          </w:rPr>
          <w:t>[2]</w:t>
        </w:r>
      </w:hyperlink>
      <w:r>
        <w:t xml:space="preserve">, </w:t>
      </w:r>
      <w:hyperlink r:id="rId10">
        <w:r>
          <w:rPr>
            <w:color w:val="0000EE"/>
            <w:u w:val="single"/>
          </w:rPr>
          <w:t>[4]</w:t>
        </w:r>
      </w:hyperlink>
      <w:r>
        <w:t xml:space="preserve">- Paragraph 7: </w:t>
      </w:r>
      <w:hyperlink r:id="rId10">
        <w:r>
          <w:rPr>
            <w:color w:val="0000EE"/>
            <w:u w:val="single"/>
          </w:rPr>
          <w:t>[4]</w:t>
        </w:r>
      </w:hyperlink>
      <w:r>
        <w:t xml:space="preserve">, </w:t>
      </w:r>
      <w:hyperlink r:id="rId14">
        <w:r>
          <w:rPr>
            <w:color w:val="0000EE"/>
            <w:u w:val="single"/>
          </w:rPr>
          <w:t>[5]</w:t>
        </w:r>
      </w:hyperlink>
      <w:r>
        <w:t xml:space="preserve">- Paragraph 8: </w:t>
      </w:r>
      <w:hyperlink r:id="rId9">
        <w:r>
          <w:rPr>
            <w:color w:val="0000EE"/>
            <w:u w:val="single"/>
          </w:rPr>
          <w:t>[2]</w:t>
        </w:r>
      </w:hyperlink>
      <w:r>
        <w:t xml:space="preserve">, </w:t>
      </w:r>
      <w:hyperlink r:id="rId10">
        <w:r>
          <w:rPr>
            <w:color w:val="0000EE"/>
            <w:u w:val="single"/>
          </w:rPr>
          <w:t>[4]</w:t>
        </w:r>
      </w:hyperlink>
      <w:r>
        <w:t xml:space="preserve">- Paragraph 9: </w:t>
      </w:r>
      <w:hyperlink r:id="rId13">
        <w:r>
          <w:rPr>
            <w:color w:val="0000EE"/>
            <w:u w:val="single"/>
          </w:rPr>
          <w:t>[7]</w:t>
        </w:r>
      </w:hyperlink>
      <w:r>
        <w:t xml:space="preserve">- Paragraph 10: </w:t>
      </w:r>
      <w:hyperlink r:id="rId10">
        <w:r>
          <w:rPr>
            <w:color w:val="0000EE"/>
            <w:u w:val="single"/>
          </w:rPr>
          <w:t>[4]</w:t>
        </w:r>
      </w:hyperlink>
      <w:r>
        <w:t xml:space="preserve">, </w:t>
      </w:r>
      <w:hyperlink r:id="rId14">
        <w:r>
          <w:rPr>
            <w:color w:val="0000EE"/>
            <w:u w:val="single"/>
          </w:rPr>
          <w:t>[5]</w:t>
        </w:r>
      </w:hyperlink>
      <w:r>
        <w:t xml:space="preserve">- Paragraph 11: </w:t>
      </w:r>
      <w:hyperlink r:id="rId9">
        <w:r>
          <w:rPr>
            <w:color w:val="0000EE"/>
            <w:u w:val="single"/>
          </w:rPr>
          <w:t>[2]</w:t>
        </w:r>
      </w:hyperlink>
      <w:r>
        <w:t xml:space="preserve">, </w:t>
      </w:r>
      <w:hyperlink r:id="rId12">
        <w:r>
          <w:rPr>
            <w:color w:val="0000EE"/>
            <w:u w:val="single"/>
          </w:rPr>
          <w:t>[3]</w:t>
        </w:r>
      </w:hyperlink>
      <w:r>
        <w:t xml:space="preserve">- Paragraph 12: </w:t>
      </w:r>
      <w:hyperlink r:id="rId9">
        <w:r>
          <w:rPr>
            <w:color w:val="0000EE"/>
            <w:u w:val="single"/>
          </w:rPr>
          <w:t>[2]</w:t>
        </w:r>
      </w:hyperlink>
      <w:r>
        <w:t xml:space="preserve">, </w:t>
      </w:r>
      <w:hyperlink r:id="rId10">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https://www.bxtimes.com/lgbtq-clinic-callen-lorde-expands-health-services/</w:t>
        </w:r>
      </w:hyperlink>
      <w:r>
        <w:t xml:space="preserve"> - Please view link - unable to able to access data</w:t>
      </w:r>
      <w:r/>
    </w:p>
    <w:p>
      <w:pPr>
        <w:pStyle w:val="ListNumber"/>
        <w:spacing w:line="240" w:lineRule="auto"/>
        <w:ind w:left="720"/>
      </w:pPr>
      <w:r/>
      <w:hyperlink r:id="rId9">
        <w:r>
          <w:rPr>
            <w:color w:val="0000EE"/>
            <w:u w:val="single"/>
          </w:rPr>
          <w:t>https://callen-lorde.org/bronx/</w:t>
        </w:r>
      </w:hyperlink>
      <w:r>
        <w:t xml:space="preserve"> - Callen-Lorde Bronx has relocated to a new 17,000-square-foot facility at 555 Bergen Avenue, offering expanded healthcare services, including primary care, sexual health, and behavioral health services. The new clinic features 10 medical exam rooms, 16 behavioral health rooms, a pharmacy, and an on-site lab for rapid-access testing. Conveniently located near the 3rd Ave-149th St subway station, the clinic provides walk-in appointments daily and is accessible via public transit. The facility is open Monday to Friday, with specific hours for medical and pharmacy services.</w:t>
      </w:r>
      <w:r/>
    </w:p>
    <w:p>
      <w:pPr>
        <w:pStyle w:val="ListNumber"/>
        <w:spacing w:line="240" w:lineRule="auto"/>
        <w:ind w:left="720"/>
      </w:pPr>
      <w:r/>
      <w:hyperlink r:id="rId12">
        <w:r>
          <w:rPr>
            <w:color w:val="0000EE"/>
            <w:u w:val="single"/>
          </w:rPr>
          <w:t>https://callen-lorde.org/trans-health/</w:t>
        </w:r>
      </w:hyperlink>
      <w:r>
        <w:t xml:space="preserve"> - Callen-Lorde offers comprehensive transgender health services, including hormone therapy, primary care, chest/breast health, pelvic wellness exams, STI screenings, HIV testing, treatment, and prevention (including PrEP and PEP), harm reduction counseling, and care coordination. The clinic provides an affirming environment for transgender patients, with specialized counseling and education sessions tailored to their needs. Services are available at their Chelsea, Bronx, and Brooklyn locations, with contact details provided for each.</w:t>
      </w:r>
      <w:r/>
    </w:p>
    <w:p>
      <w:pPr>
        <w:pStyle w:val="ListNumber"/>
        <w:spacing w:line="240" w:lineRule="auto"/>
        <w:ind w:left="720"/>
      </w:pPr>
      <w:r/>
      <w:hyperlink r:id="rId10">
        <w:r>
          <w:rPr>
            <w:color w:val="0000EE"/>
            <w:u w:val="single"/>
          </w:rPr>
          <w:t>https://hoodline.com/2026/10/callen-lorde-opens-17-000-square-foot-bronx-clinic-to-close-hiv-care-gap/</w:t>
        </w:r>
      </w:hyperlink>
      <w:r>
        <w:t xml:space="preserve"> - Callen-Lorde Community Health Center has expanded its Bronx clinic into a 17,000-square-foot facility at 555 Bergen Avenue, significantly increasing capacity for medical and behavioral health services. The new space includes 16 behavioral health rooms, 10 medical exam rooms, a pharmacy, and an on-site lab offering rapid-access testing. This expansion aims to address the rising demand for HIV care and prevention services in the Bronx, which has seen a 27% increase in new HIV diagnoses in 2023. The clinic is accessible via the 3rd Ave-149th St subway station.</w:t>
      </w:r>
      <w:r/>
    </w:p>
    <w:p>
      <w:pPr>
        <w:pStyle w:val="ListNumber"/>
        <w:spacing w:line="240" w:lineRule="auto"/>
        <w:ind w:left="720"/>
      </w:pPr>
      <w:r/>
      <w:hyperlink r:id="rId14">
        <w:r>
          <w:rPr>
            <w:color w:val="0000EE"/>
            <w:u w:val="single"/>
          </w:rPr>
          <w:t>https://wisevoter.com/world/us/ny/new-york-city/2026/10/12/callen-lorde-expands-bronx-clinic</w:t>
        </w:r>
      </w:hyperlink>
      <w:r>
        <w:t xml:space="preserve"> - Callen-Lorde has expanded its Bronx clinic at 555 Bergen Avenue into a new 17,000-square-foot space, significantly boosting local capacity for medical and behavioral health services. The facility now features 16 behavioral health rooms and 10 medical exam rooms, compared to the previous layout with only one behavioral health room and four exam rooms. This expansion addresses significant regional healthcare disparities, as the Bronx currently has less than one-quarter of the provider availability found in Manhattan per resident.</w:t>
      </w:r>
      <w:r/>
    </w:p>
    <w:p>
      <w:pPr>
        <w:pStyle w:val="ListNumber"/>
        <w:spacing w:line="240" w:lineRule="auto"/>
        <w:ind w:left="720"/>
      </w:pPr>
      <w:r/>
      <w:hyperlink r:id="rId11">
        <w:r>
          <w:rPr>
            <w:color w:val="0000EE"/>
            <w:u w:val="single"/>
          </w:rPr>
          <w:t>https://www.bizjournals.com/newyork/news/2024/03/27/callen-lorde-the-bronx-health-center-expansion-nyc.html</w:t>
        </w:r>
      </w:hyperlink>
      <w:r>
        <w:t xml:space="preserve"> - Callen-Lorde Community Health Center is expanding its Bronx footprint by fourfold, taking over nearly 13,000 square feet of space at 3144 Third Avenue. The expansion aims to meet the growing demand for primary care and behavioral health services in the Bronx, particularly for the LGBTQ+ community. The new facility will provide additional space for medical and behavioral health services, addressing the need for culturally competent and accessible healthcare in the area.</w:t>
      </w:r>
      <w:r/>
    </w:p>
    <w:p>
      <w:pPr>
        <w:pStyle w:val="ListNumber"/>
        <w:spacing w:line="240" w:lineRule="auto"/>
        <w:ind w:left="720"/>
      </w:pPr>
      <w:r/>
      <w:hyperlink r:id="rId13">
        <w:r>
          <w:rPr>
            <w:color w:val="0000EE"/>
            <w:u w:val="single"/>
          </w:rPr>
          <w:t>https://callen-lorde.org/behavioral-health/</w:t>
        </w:r>
      </w:hyperlink>
      <w:r>
        <w:t xml:space="preserve"> - Callen-Lorde provides behavioral healthcare to existing primary care patients who have Medicaid, Medicare, ADAP, or are uninsured. Services include behavioral health consultations, individual counseling, transgender counseling and education, and care coordination. The clinic offers an affirming, sex-positive, and culturally sensitive environment to support patients' emotional and physical well-being. Intake slots are available for new patients seeking short-term therapy, with updates provided as more information becomes available.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callen-lorde.org/bronx/" TargetMode="External"/><Relationship Id="rId10" Type="http://schemas.openxmlformats.org/officeDocument/2006/relationships/hyperlink" Target="https://hoodline.com/2026/10/callen-lorde-opens-17-000-square-foot-bronx-clinic-to-close-hiv-care-gap/" TargetMode="External"/><Relationship Id="rId11" Type="http://schemas.openxmlformats.org/officeDocument/2006/relationships/hyperlink" Target="https://www.bizjournals.com/newyork/news/2024/03/27/callen-lorde-the-bronx-health-center-expansion-nyc.html" TargetMode="External"/><Relationship Id="rId12" Type="http://schemas.openxmlformats.org/officeDocument/2006/relationships/hyperlink" Target="https://callen-lorde.org/trans-health/" TargetMode="External"/><Relationship Id="rId13" Type="http://schemas.openxmlformats.org/officeDocument/2006/relationships/hyperlink" Target="https://callen-lorde.org/behavioral-health/" TargetMode="External"/><Relationship Id="rId14" Type="http://schemas.openxmlformats.org/officeDocument/2006/relationships/hyperlink" Target="https://wisevoter.com/world/us/ny/new-york-city/2026/10/12/callen-lorde-expands-bronx-clinic" TargetMode="External"/><Relationship Id="rId15" Type="http://schemas.openxmlformats.org/officeDocument/2006/relationships/hyperlink" Target="https://www.bxtimes.com/lgbtq-clinic-callen-lorde-expands-health-servic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