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Kansas Trans ID Law Drives New Wave of Community Organising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Trans Kansans are weighing whether to stay or leave after Senate Bill 244 restricted gender markers on identification and access to some public facilities. As legal challenges continue, support groups, researchers and local organisers are helping people find safer work, healthcare and housing, while others are choosing to remain and fight for their communities.</w:t>
      </w:r>
      <w:r/>
    </w:p>
    <w:p>
      <w:pPr>
        <w:pStyle w:val="Heading2"/>
      </w:pPr>
      <w:r>
        <w:t>Essential Takeaways</w:t>
      </w:r>
      <w:r/>
      <w:r/>
    </w:p>
    <w:p>
      <w:pPr>
        <w:pStyle w:val="ListBullet"/>
        <w:spacing w:line="240" w:lineRule="auto"/>
        <w:ind w:left="720"/>
      </w:pPr>
      <w:r/>
      <w:r>
        <w:rPr>
          <w:b/>
        </w:rPr>
        <w:t>Identification rules changed:</w:t>
      </w:r>
      <w:r>
        <w:t xml:space="preserve"> Senate Bill 244 defines gender by sex assigned at birth for certain legal purposes and affects updated state identification records.</w:t>
      </w:r>
      <w:r/>
    </w:p>
    <w:p>
      <w:pPr>
        <w:pStyle w:val="ListBullet"/>
        <w:spacing w:line="240" w:lineRule="auto"/>
        <w:ind w:left="720"/>
      </w:pPr>
      <w:r/>
      <w:r>
        <w:rPr>
          <w:b/>
        </w:rPr>
        <w:t>The impact is personal:</w:t>
      </w:r>
      <w:r>
        <w:t xml:space="preserve"> Researchers estimate that thousands of transgender Kansans may face added barriers involving documents, facilities and everyday services.</w:t>
      </w:r>
      <w:r/>
    </w:p>
    <w:p>
      <w:pPr>
        <w:pStyle w:val="ListBullet"/>
        <w:spacing w:line="240" w:lineRule="auto"/>
        <w:ind w:left="720"/>
      </w:pPr>
      <w:r/>
      <w:r>
        <w:rPr>
          <w:b/>
        </w:rPr>
        <w:t>Support networks matter:</w:t>
      </w:r>
      <w:r>
        <w:t xml:space="preserve"> Trans Lifeboat connects people with practical help, including relocation resources, employment support and financial assistance.</w:t>
      </w:r>
      <w:r/>
    </w:p>
    <w:p>
      <w:pPr>
        <w:pStyle w:val="ListBullet"/>
        <w:spacing w:line="240" w:lineRule="auto"/>
        <w:ind w:left="720"/>
      </w:pPr>
      <w:r/>
      <w:r>
        <w:rPr>
          <w:b/>
        </w:rPr>
        <w:t>Legal challenges continue:</w:t>
      </w:r>
      <w:r>
        <w:t xml:space="preserve"> The ACLU of Kansas has challenged the law, while advocates warn that some disruption may last even if parts of the legislation are overturned.</w:t>
      </w:r>
      <w:r/>
    </w:p>
    <w:p>
      <w:pPr>
        <w:pStyle w:val="ListBullet"/>
        <w:spacing w:line="240" w:lineRule="auto"/>
        <w:ind w:left="720"/>
      </w:pPr>
      <w:r/>
      <w:r>
        <w:rPr>
          <w:b/>
        </w:rPr>
        <w:t>Staying is also a choice:</w:t>
      </w:r>
      <w:r>
        <w:t xml:space="preserve"> Some residents are organising locally rather than moving, arguing that people without the means to leave still need protection.</w:t>
      </w:r>
      <w:r/>
      <w:r/>
    </w:p>
    <w:p>
      <w:pPr>
        <w:pStyle w:val="Heading2"/>
      </w:pPr>
      <w:r>
        <w:t>A paperwork change can reshape an entire life</w:t>
      </w:r>
      <w:r/>
    </w:p>
    <w:p>
      <w:r/>
      <w:r>
        <w:t>For many trans Kansans, the controversy around Senate Bill 244 isn't an abstract legal dispute. It can reach into a wallet, a driving licence and the simple act of proving who you are. That makes the law feel less like distant policy and more like an unwelcome administrative trap.</w:t>
      </w:r>
      <w:r/>
    </w:p>
    <w:p>
      <w:r/>
      <w:r>
        <w:t>The Williams Institute's analysis of the legislation outlines its potential effect on transgender residents, including people whose identification records had previously been updated. When documents no longer align with someone's lived identity, ordinary tasks can become slower, riskier and far more stressful.</w:t>
      </w:r>
      <w:r/>
    </w:p>
    <w:p>
      <w:r/>
      <w:r>
        <w:t>The practical consequences can also spread beyond the individual. Employers, universities, landlords and public agencies often rely on identification checks, so an inconsistent record may invite questions that nobody should have to answer at a reception desk or behind a counter.</w:t>
      </w:r>
      <w:r/>
    </w:p>
    <w:p>
      <w:pPr>
        <w:pStyle w:val="Heading2"/>
      </w:pPr>
      <w:r>
        <w:t>The hardest question is whether to stay</w:t>
      </w:r>
      <w:r/>
    </w:p>
    <w:p>
      <w:r/>
      <w:r>
        <w:t>Relocation might sound like a clean solution, but moving across state lines demands money, work, housing, healthcare and a reliable support network. Those are precisely the resources that many people facing discrimination may not have in abundance.</w:t>
      </w:r>
      <w:r/>
    </w:p>
    <w:p>
      <w:r/>
      <w:r>
        <w:t>Trans Lifeboat was created to help people navigate that reality. Its work includes connecting trans people and families with safer services, relocation guidance and other forms of practical support. In a crisis, a list of welcoming cities is useful, but a contact who can help find a job or arrange a move is considerably more so.</w:t>
      </w:r>
      <w:r/>
    </w:p>
    <w:p>
      <w:r/>
      <w:r>
        <w:t>There is a quieter emotional cost, too. Leaving can mean abandoning a familiar home, a job, relatives and local relationships. For some, staying feels dangerous; for others, leaving feels like surrendering ground that their community still deserves to occupy.</w:t>
      </w:r>
      <w:r/>
    </w:p>
    <w:p>
      <w:pPr>
        <w:pStyle w:val="Heading2"/>
      </w:pPr>
      <w:r>
        <w:t>Why mutual aid has become so important</w:t>
      </w:r>
      <w:r/>
    </w:p>
    <w:p>
      <w:r/>
      <w:r>
        <w:t>When official support is limited or unreliable, community organisations often end up providing the bridge. Trans Lifeboat's model reflects that shift, combining casework with the kind of practical assistance that can make an urgent decision manageable.</w:t>
      </w:r>
      <w:r/>
    </w:p>
    <w:p>
      <w:r/>
      <w:r>
        <w:t>The need is especially clear when legal language collides with daily life. The ACLU of Kansas explains that the law raises questions around bathrooms, identification and how state agencies apply sex-based definitions. Those details may sound technical, but they determine whether a person can travel, work or access a public building without fear of confrontation.</w:t>
      </w:r>
      <w:r/>
    </w:p>
    <w:p>
      <w:r/>
      <w:r>
        <w:t>That is why financial donations, volunteering and local introductions can be more useful than symbolic gestures. A warm welcome matters, but so does help with transport, legal information, healthcare referrals or a short-term place to stay.</w:t>
      </w:r>
      <w:r/>
    </w:p>
    <w:p>
      <w:pPr>
        <w:pStyle w:val="Heading2"/>
      </w:pPr>
      <w:r>
        <w:t>The legal fight is far from over</w:t>
      </w:r>
      <w:r/>
    </w:p>
    <w:p>
      <w:r/>
      <w:r>
        <w:t>The ACLU of Kansas has brought a case challenging Senate Bill 244, arguing that the law causes concrete harm and conflicts with constitutional protections. Court proceedings can take time, however, leaving residents to cope with the immediate effects while judges consider the bigger questions.</w:t>
      </w:r>
      <w:r/>
    </w:p>
    <w:p>
      <w:r/>
      <w:r>
        <w:t>The political backdrop has also shifted. Human Rights Campaign reporting described Kansas lawmakers overriding Governor Laura Kelly's veto of an earlier bathroom-related measure, while the Kansas Reflector later reported on another veto and the concerns raised about its consequences. Together, those developments show how quickly protections and restrictions can change from one legislative session to the next.</w:t>
      </w:r>
      <w:r/>
    </w:p>
    <w:p>
      <w:r/>
      <w:r>
        <w:t>Even a successful challenge may not instantly repair lost trust. People who have already moved, changed jobs or stopped using certain services may not return simply because a court ruling arrives. Rebuilding confidence takes longer than passing a bill.</w:t>
      </w:r>
      <w:r/>
    </w:p>
    <w:p>
      <w:pPr>
        <w:pStyle w:val="Heading2"/>
      </w:pPr>
      <w:r>
        <w:t>Staying can become an act of solidarity</w:t>
      </w:r>
      <w:r/>
    </w:p>
    <w:p>
      <w:r/>
      <w:r>
        <w:t>Not everyone wants, or is able, to relocate. Some trans residents and their allies are forming campus and neighbourhood networks designed to share information, challenge institutional decisions and make daily life less isolating.</w:t>
      </w:r>
      <w:r/>
    </w:p>
    <w:p>
      <w:r/>
      <w:r>
        <w:t>That work matters because a state isn't only its legislature. It's also the colleague who speaks up, the neighbour who learns the right language, the administrator who treats a complaint seriously and the friend who stays at the table while someone works through an impossible choice.</w:t>
      </w:r>
      <w:r/>
    </w:p>
    <w:p>
      <w:r/>
      <w:r>
        <w:t>The outlook remains uncertain, but the organising is tangible. For people deciding whether to stay in Kansas, community may not remove every risk, but it can make the decision feel less lonely and the next step more possible.</w:t>
      </w:r>
      <w:r/>
    </w:p>
    <w:p>
      <w:r/>
      <w:r>
        <w:t>A safer future often starts with people choosing to show up for one another.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10">
        <w:r>
          <w:rPr>
            <w:color w:val="0000EE"/>
            <w:u w:val="single"/>
          </w:rPr>
          <w:t>[3]</w:t>
        </w:r>
      </w:hyperlink>
      <w:r>
        <w:t xml:space="preserve">, </w:t>
      </w:r>
      <w:hyperlink r:id="rId11">
        <w:r>
          <w:rPr>
            <w:color w:val="0000EE"/>
            <w:u w:val="single"/>
          </w:rPr>
          <w:t>[4]</w:t>
        </w:r>
      </w:hyperlink>
      <w:r>
        <w:t xml:space="preserve">- Paragraph 3: </w:t>
      </w:r>
      <w:hyperlink r:id="rId11">
        <w:r>
          <w:rPr>
            <w:color w:val="0000EE"/>
            <w:u w:val="single"/>
          </w:rPr>
          <w:t>[4]</w:t>
        </w:r>
      </w:hyperlink>
      <w:r>
        <w:t xml:space="preserve">, </w:t>
      </w:r>
      <w:hyperlink r:id="rId12">
        <w:r>
          <w:rPr>
            <w:color w:val="0000EE"/>
            <w:u w:val="single"/>
          </w:rPr>
          <w:t>[6]</w:t>
        </w:r>
      </w:hyperlink>
      <w:r>
        <w:t xml:space="preserve">- Paragraph 4: </w:t>
      </w:r>
      <w:hyperlink r:id="rId13">
        <w:r>
          <w:rPr>
            <w:color w:val="0000EE"/>
            <w:u w:val="single"/>
          </w:rPr>
          <w:t>[2]</w:t>
        </w:r>
      </w:hyperlink>
      <w:r>
        <w:t xml:space="preserve">- Paragraph 5: </w:t>
      </w:r>
      <w:hyperlink r:id="rId13">
        <w:r>
          <w:rPr>
            <w:color w:val="0000EE"/>
            <w:u w:val="single"/>
          </w:rPr>
          <w:t>[2]</w:t>
        </w:r>
      </w:hyperlink>
      <w:r>
        <w:t xml:space="preserve">, </w:t>
      </w:r>
      <w:hyperlink r:id="rId10">
        <w:r>
          <w:rPr>
            <w:color w:val="0000EE"/>
            <w:u w:val="single"/>
          </w:rPr>
          <w:t>[3]</w:t>
        </w:r>
      </w:hyperlink>
      <w:r>
        <w:t xml:space="preserve">- Paragraph 6: </w:t>
      </w:r>
      <w:hyperlink r:id="rId13">
        <w:r>
          <w:rPr>
            <w:color w:val="0000EE"/>
            <w:u w:val="single"/>
          </w:rPr>
          <w:t>[2]</w:t>
        </w:r>
      </w:hyperlink>
      <w:r>
        <w:t xml:space="preserve">, </w:t>
      </w:r>
      <w:hyperlink r:id="rId11">
        <w:r>
          <w:rPr>
            <w:color w:val="0000EE"/>
            <w:u w:val="single"/>
          </w:rPr>
          <w:t>[4]</w:t>
        </w:r>
      </w:hyperlink>
      <w:r>
        <w:t xml:space="preserve">- Paragraph 7: </w:t>
      </w:r>
      <w:hyperlink r:id="rId11">
        <w:r>
          <w:rPr>
            <w:color w:val="0000EE"/>
            <w:u w:val="single"/>
          </w:rPr>
          <w:t>[4]</w:t>
        </w:r>
      </w:hyperlink>
      <w:r>
        <w:t xml:space="preserve">, </w:t>
      </w:r>
      <w:hyperlink r:id="rId12">
        <w:r>
          <w:rPr>
            <w:color w:val="0000EE"/>
            <w:u w:val="single"/>
          </w:rPr>
          <w:t>[6]</w:t>
        </w:r>
      </w:hyperlink>
      <w:r>
        <w:t xml:space="preserve">- Paragraph 8: </w:t>
      </w:r>
      <w:hyperlink r:id="rId13">
        <w:r>
          <w:rPr>
            <w:color w:val="0000EE"/>
            <w:u w:val="single"/>
          </w:rPr>
          <w:t>[2]</w:t>
        </w:r>
      </w:hyperlink>
      <w:r>
        <w:t xml:space="preserve">, </w:t>
      </w:r>
      <w:hyperlink r:id="rId14">
        <w:r>
          <w:rPr>
            <w:color w:val="0000EE"/>
            <w:u w:val="single"/>
          </w:rPr>
          <w:t>[5]</w:t>
        </w:r>
      </w:hyperlink>
      <w:r>
        <w:t xml:space="preserve">- Paragraph 9: </w:t>
      </w:r>
      <w:hyperlink r:id="rId12">
        <w:r>
          <w:rPr>
            <w:color w:val="0000EE"/>
            <w:u w:val="single"/>
          </w:rPr>
          <w:t>[6]</w:t>
        </w:r>
      </w:hyperlink>
      <w:r>
        <w:t xml:space="preserve">, </w:t>
      </w:r>
      <w:hyperlink r:id="rId15">
        <w:r>
          <w:rPr>
            <w:color w:val="0000EE"/>
            <w:u w:val="single"/>
          </w:rPr>
          <w:t>[7]</w:t>
        </w:r>
      </w:hyperlink>
      <w:r>
        <w:t xml:space="preserve">- Paragraph 10: </w:t>
      </w:r>
      <w:hyperlink r:id="rId14">
        <w:r>
          <w:rPr>
            <w:color w:val="0000EE"/>
            <w:u w:val="single"/>
          </w:rPr>
          <w:t>[5]</w:t>
        </w:r>
      </w:hyperlink>
      <w:r>
        <w:t xml:space="preserve">, </w:t>
      </w:r>
      <w:hyperlink r:id="rId15">
        <w:r>
          <w:rPr>
            <w:color w:val="0000EE"/>
            <w:u w:val="single"/>
          </w:rPr>
          <w:t>[7]</w:t>
        </w:r>
      </w:hyperlink>
      <w:r>
        <w:t xml:space="preserve">- Paragraph 11: </w:t>
      </w:r>
      <w:hyperlink r:id="rId13">
        <w:r>
          <w:rPr>
            <w:color w:val="0000EE"/>
            <w:u w:val="single"/>
          </w:rPr>
          <w:t>[2]</w:t>
        </w:r>
      </w:hyperlink>
      <w:r>
        <w:t xml:space="preserve">, </w:t>
      </w:r>
      <w:hyperlink r:id="rId12">
        <w:r>
          <w:rPr>
            <w:color w:val="0000EE"/>
            <w:u w:val="single"/>
          </w:rPr>
          <w:t>[6]</w:t>
        </w:r>
      </w:hyperlink>
      <w:r>
        <w:t xml:space="preserve">- Paragraph 12: </w:t>
      </w:r>
      <w:hyperlink r:id="rId13">
        <w:r>
          <w:rPr>
            <w:color w:val="0000EE"/>
            <w:u w:val="single"/>
          </w:rPr>
          <w:t>[2]</w:t>
        </w:r>
      </w:hyperlink>
      <w:r>
        <w:t xml:space="preserve">, </w:t>
      </w:r>
      <w:hyperlink r:id="rId11">
        <w:r>
          <w:rPr>
            <w:color w:val="0000EE"/>
            <w:u w:val="single"/>
          </w:rPr>
          <w:t>[4]</w:t>
        </w:r>
      </w:hyperlink>
      <w:r>
        <w:t xml:space="preserve">- Paragraph 13: </w:t>
      </w:r>
      <w:hyperlink r:id="rId13">
        <w:r>
          <w:rPr>
            <w:color w:val="0000EE"/>
            <w:u w:val="single"/>
          </w:rPr>
          <w:t>[2]</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https://xtramagazine.com/power/politics/kansas-id-laws-trans-people-organizing-285086</w:t>
        </w:r>
      </w:hyperlink>
      <w:r>
        <w:t xml:space="preserve"> - Please view link - unable to able to access data</w:t>
      </w:r>
      <w:r/>
    </w:p>
    <w:p>
      <w:pPr>
        <w:pStyle w:val="ListNumber"/>
        <w:spacing w:line="240" w:lineRule="auto"/>
        <w:ind w:left="720"/>
      </w:pPr>
      <w:r/>
      <w:hyperlink r:id="rId13">
        <w:r>
          <w:rPr>
            <w:color w:val="0000EE"/>
            <w:u w:val="single"/>
          </w:rPr>
          <w:t>https://www.translifeboat.org/</w:t>
        </w:r>
      </w:hyperlink>
      <w:r>
        <w:t xml:space="preserve"> - Trans Liberty has launched 'Operation Lifeboat', an emergency support initiative for transgender Kansans affected by Senate Bill 244. The operation provides resources such as gender-affirming care, job placement assistance, and financial support to individuals and families impacted by the law. Volunteers, including military veterans and disaster response professionals, are actively involved in assisting those seeking to relocate or find safer environments within the state. The program has already supported 59 individuals and families, offering critical aid during this challenging period.</w:t>
      </w:r>
      <w:r/>
    </w:p>
    <w:p>
      <w:pPr>
        <w:pStyle w:val="ListNumber"/>
        <w:spacing w:line="240" w:lineRule="auto"/>
        <w:ind w:left="720"/>
      </w:pPr>
      <w:r/>
      <w:hyperlink r:id="rId10">
        <w:r>
          <w:rPr>
            <w:color w:val="0000EE"/>
            <w:u w:val="single"/>
          </w:rPr>
          <w:t>https://williamsinstitute.law.ucla.edu/publications/sb244-kansas-impact/</w:t>
        </w:r>
      </w:hyperlink>
      <w:r>
        <w:t xml:space="preserve"> - A report from the Williams Institute examines the impact of Kansas Senate Bill 244 on transgender residents. The law restricts restroom access in public buildings based on biological sex at birth and prohibits changes to gender markers on state-issued IDs. The study estimates that nearly 30,000 people aged 13 and older identify as transgender in Kansas, with significant numbers affected by the law's provisions. The report highlights potential challenges, including increased barriers to voting and heightened risks of discrimination for transgender individuals.</w:t>
      </w:r>
      <w:r/>
    </w:p>
    <w:p>
      <w:pPr>
        <w:pStyle w:val="ListNumber"/>
        <w:spacing w:line="240" w:lineRule="auto"/>
        <w:ind w:left="720"/>
      </w:pPr>
      <w:r/>
      <w:hyperlink r:id="rId11">
        <w:r>
          <w:rPr>
            <w:color w:val="0000EE"/>
            <w:u w:val="single"/>
          </w:rPr>
          <w:t>https://www.aclukansas.org/publications/sb244faq/</w:t>
        </w:r>
      </w:hyperlink>
      <w:r>
        <w:t xml:space="preserve"> - The ACLU of Kansas provides an overview of Senate Bill 244, detailing its requirements and implications for transgender individuals. The law mandates that transgender people use restrooms and other sex-separated facilities in government buildings corresponding to their sex assigned at birth. It also invalidates existing state-issued IDs and birth certificates that reflect a gender different from one's sex at birth. The ACLU outlines the legal challenges and potential consequences of the law, emphasizing the need for continued advocacy and support for affected communities.</w:t>
      </w:r>
      <w:r/>
    </w:p>
    <w:p>
      <w:pPr>
        <w:pStyle w:val="ListNumber"/>
        <w:spacing w:line="240" w:lineRule="auto"/>
        <w:ind w:left="720"/>
      </w:pPr>
      <w:r/>
      <w:hyperlink r:id="rId14">
        <w:r>
          <w:rPr>
            <w:color w:val="0000EE"/>
            <w:u w:val="single"/>
          </w:rPr>
          <w:t>https://www.hrc.org/press-releases/kansas-lawmakers-override-gov-kellys-veto-of-horrific-bathroom-bounty-bill</w:t>
        </w:r>
      </w:hyperlink>
      <w:r>
        <w:t xml:space="preserve"> - The Human Rights Campaign reports on the Kansas legislature's override of Governor Laura Kelly's veto of Senate Bill 244, a law imposing restrictions on restroom access and invalidating state-issued IDs for transgender individuals. The bill allows for private lawsuits against transgender people using restrooms that align with their gender identity, with damages of at least $1,000. The article discusses the legislative process, the law's provisions, and the broader implications for transgender rights in Kansas.</w:t>
      </w:r>
      <w:r/>
    </w:p>
    <w:p>
      <w:pPr>
        <w:pStyle w:val="ListNumber"/>
        <w:spacing w:line="240" w:lineRule="auto"/>
        <w:ind w:left="720"/>
      </w:pPr>
      <w:r/>
      <w:hyperlink r:id="rId12">
        <w:r>
          <w:rPr>
            <w:color w:val="0000EE"/>
            <w:u w:val="single"/>
          </w:rPr>
          <w:t>https://www.aclukansas.org/cases/doe-v-state-of-kansas/</w:t>
        </w:r>
      </w:hyperlink>
      <w:r>
        <w:t xml:space="preserve"> - The ACLU of Kansas details the 'Doe v. State of Kansas' lawsuit challenging Senate Bill 244. The lawsuit, filed on behalf of two transgender men, contests the immediate invalidation of their driver's licenses under the new law. The ACLU outlines the legal arguments against the law, its impact on transgender individuals, and the broader implications for civil rights in Kansas. The case represents a significant legal challenge to the state's legislation affecting transgender residents.</w:t>
      </w:r>
      <w:r/>
    </w:p>
    <w:p>
      <w:pPr>
        <w:pStyle w:val="ListNumber"/>
        <w:spacing w:line="240" w:lineRule="auto"/>
        <w:ind w:left="720"/>
      </w:pPr>
      <w:r/>
      <w:hyperlink r:id="rId15">
        <w:r>
          <w:rPr>
            <w:color w:val="0000EE"/>
            <w:u w:val="single"/>
          </w:rPr>
          <w:t>https://kansasreflector.com/2026/02/13/kansas-governor-vetoes-anti-trans-bathroom-bill-citing-numerous-and-significant-consequences/</w:t>
        </w:r>
      </w:hyperlink>
      <w:r>
        <w:t xml:space="preserve"> - Kansas Reflector reports on Governor Laura Kelly's veto of Senate Bill 244, a law requiring transgender individuals to use restrooms corresponding to their sex assigned at birth. The governor cited 'numerous and significant consequences' of the bill, including its potential impact on privacy and safety. The article provides insights into the legislative process, the governor's concerns, and the broader debate surrounding the bill's provisions.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xtramagazine.com/power/politics/kansas-id-laws-trans-people-organizing-285086" TargetMode="External"/><Relationship Id="rId10" Type="http://schemas.openxmlformats.org/officeDocument/2006/relationships/hyperlink" Target="https://williamsinstitute.law.ucla.edu/publications/sb244-kansas-impact/" TargetMode="External"/><Relationship Id="rId11" Type="http://schemas.openxmlformats.org/officeDocument/2006/relationships/hyperlink" Target="https://www.aclukansas.org/publications/sb244faq/" TargetMode="External"/><Relationship Id="rId12" Type="http://schemas.openxmlformats.org/officeDocument/2006/relationships/hyperlink" Target="https://www.aclukansas.org/cases/doe-v-state-of-kansas/" TargetMode="External"/><Relationship Id="rId13" Type="http://schemas.openxmlformats.org/officeDocument/2006/relationships/hyperlink" Target="https://www.translifeboat.org/" TargetMode="External"/><Relationship Id="rId14" Type="http://schemas.openxmlformats.org/officeDocument/2006/relationships/hyperlink" Target="https://www.hrc.org/press-releases/kansas-lawmakers-override-gov-kellys-veto-of-horrific-bathroom-bounty-bill" TargetMode="External"/><Relationship Id="rId15" Type="http://schemas.openxmlformats.org/officeDocument/2006/relationships/hyperlink" Target="https://kansasreflector.com/2026/02/13/kansas-governor-vetoes-anti-trans-bathroom-bill-citing-numerous-and-significant-consequenc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