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Advice for Navigating Monogamy and Open Relationships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long-term couple’s year-long monogamy experiment has exposed a bigger question: can relationship agreements keep pace with changing desire? The case, discussed in Slate’s sex advice column, offers useful perspective for gay men and anyone weighing monogamy against an open relationship, especially when libido, identity and emotional security pull in different directions.</w:t>
      </w:r>
      <w:r/>
    </w:p>
    <w:p>
      <w:pPr>
        <w:pStyle w:val="Heading2"/>
      </w:pPr>
      <w:r>
        <w:t>Essential Takeaways</w:t>
      </w:r>
      <w:r/>
      <w:r/>
    </w:p>
    <w:p>
      <w:pPr>
        <w:pStyle w:val="ListBullet"/>
        <w:spacing w:line="240" w:lineRule="auto"/>
        <w:ind w:left="720"/>
      </w:pPr>
      <w:r/>
      <w:r>
        <w:rPr>
          <w:b/>
        </w:rPr>
        <w:t>A trial is meant to reveal something:</w:t>
      </w:r>
      <w:r>
        <w:t xml:space="preserve"> If monogamy leaves you persistently unhappy, that’s important information, not a moral failure.</w:t>
      </w:r>
      <w:r/>
    </w:p>
    <w:p>
      <w:pPr>
        <w:pStyle w:val="ListBullet"/>
        <w:spacing w:line="240" w:lineRule="auto"/>
        <w:ind w:left="720"/>
      </w:pPr>
      <w:r/>
      <w:r>
        <w:rPr>
          <w:b/>
        </w:rPr>
        <w:t>Desire varies widely:</w:t>
      </w:r>
      <w:r>
        <w:t xml:space="preserve"> Research suggests sexual and relationship preferences can reflect complex interactions between biology, experience and circumstance.</w:t>
      </w:r>
      <w:r/>
    </w:p>
    <w:p>
      <w:pPr>
        <w:pStyle w:val="ListBullet"/>
        <w:spacing w:line="240" w:lineRule="auto"/>
        <w:ind w:left="720"/>
      </w:pPr>
      <w:r/>
      <w:r>
        <w:rPr>
          <w:b/>
        </w:rPr>
        <w:t>Honesty matters more than endurance:</w:t>
      </w:r>
      <w:r>
        <w:t xml:space="preserve"> A partner deserves to know when an agreement no longer feels sustainable.</w:t>
      </w:r>
      <w:r/>
    </w:p>
    <w:p>
      <w:pPr>
        <w:pStyle w:val="ListBullet"/>
        <w:spacing w:line="240" w:lineRule="auto"/>
        <w:ind w:left="720"/>
      </w:pPr>
      <w:r/>
      <w:r>
        <w:rPr>
          <w:b/>
        </w:rPr>
        <w:t>Compatibility is the real question:</w:t>
      </w:r>
      <w:r>
        <w:t xml:space="preserve"> Different libidos can sometimes be negotiated, but only when both people genuinely consent.</w:t>
      </w:r>
      <w:r/>
    </w:p>
    <w:p>
      <w:pPr>
        <w:pStyle w:val="ListBullet"/>
        <w:spacing w:line="240" w:lineRule="auto"/>
        <w:ind w:left="720"/>
      </w:pPr>
      <w:r/>
      <w:r>
        <w:rPr>
          <w:b/>
        </w:rPr>
        <w:t>Safety still comes first:</w:t>
      </w:r>
      <w:r>
        <w:t xml:space="preserve"> Any move towards non-monogamy should include clear boundaries, sexual-health conversations and regular check-ins.</w:t>
      </w:r>
      <w:r/>
      <w:r/>
    </w:p>
    <w:p>
      <w:pPr>
        <w:pStyle w:val="Heading2"/>
      </w:pPr>
      <w:r>
        <w:t>When a Monogamy Trial Stops Feeling Like a Trial</w:t>
      </w:r>
      <w:r/>
    </w:p>
    <w:p>
      <w:r/>
      <w:r>
        <w:t>The clearest signal in this story isn't one tempting text message. It's the accumulated sense of loss: missed encounters, reduced freedom and the feeling that a familiar part of life has gone quiet. As Slate reports, the reader had spent years in an open arrangement before agreeing to try monogamy with his boyfriend.</w:t>
      </w:r>
      <w:r/>
    </w:p>
    <w:p>
      <w:r/>
      <w:r>
        <w:t>That distinction matters. Missing other partners occasionally is one thing; feeling increasingly unlike yourself is another. Research on consensual non-monogamy suggests people choose these arrangements for varied reasons, including autonomy, sexual variety and a better fit with their needs, rather than because they can't form meaningful attachments.</w:t>
      </w:r>
      <w:r/>
    </w:p>
    <w:p>
      <w:r/>
      <w:r>
        <w:t>A year of trying has also provided useful evidence. It hasn't proved that the relationship is doomed, but it has challenged the idea that determination alone can make every arrangement comfortable.</w:t>
      </w:r>
      <w:r/>
    </w:p>
    <w:p>
      <w:pPr>
        <w:pStyle w:val="Heading2"/>
      </w:pPr>
      <w:r>
        <w:t>Desire Isn't a Character Flaw</w:t>
      </w:r>
      <w:r/>
    </w:p>
    <w:p>
      <w:r/>
      <w:r>
        <w:t>People often talk about monogamy as though it's a test of discipline. That framing can create unnecessary shame, particularly when someone has previously managed a long exclusive relationship. But preferences can change with age, partners, confidence and circumstance.</w:t>
      </w:r>
      <w:r/>
    </w:p>
    <w:p>
      <w:r/>
      <w:r>
        <w:t>Studies examining attachment, sexuality and relationship structures point to a complicated picture. There isn't a single personality type behind monogamy or consensual non-monogamy, and no arrangement automatically makes someone more loving, trustworthy or mature.</w:t>
      </w:r>
      <w:r/>
    </w:p>
    <w:p>
      <w:r/>
      <w:r>
        <w:t>The more helpful question is simpler: what structure allows both partners to feel secure and authentic? A high sex drive isn't an excuse to disregard an agreement, but it is a legitimate need to discuss. Pretending otherwise usually pushes the problem underground.</w:t>
      </w:r>
      <w:r/>
    </w:p>
    <w:p>
      <w:pPr>
        <w:pStyle w:val="Heading2"/>
      </w:pPr>
      <w:r>
        <w:t>The Conversation Needs More Than a Date</w:t>
      </w:r>
      <w:r/>
    </w:p>
    <w:p>
      <w:r/>
      <w:r>
        <w:t>Before the couple reaches the end of the agreed period, they need to discuss what the experiment was intended to achieve. Was the boyfriend hoping for greater emotional closeness, reassurance or more frequent sex? Did he feel overlooked, or was monogamy important to him in its own right?</w:t>
      </w:r>
      <w:r/>
    </w:p>
    <w:p>
      <w:r/>
      <w:r>
        <w:t>Those answers could change the conversation. If the central problem is mismatched libido, an open arrangement might address part of it. If the deeper issue is jealousy or fear of losing the relationship, simply lifting the ban may not settle matters.</w:t>
      </w:r>
      <w:r/>
    </w:p>
    <w:p>
      <w:r/>
      <w:r>
        <w:t>Experts writing about consensual non-monogamy commonly stress explicit communication, negotiated boundaries and ongoing consent. That means discussing safer sex, disclosure, overnight rules, regular partners and what happens when feelings become more complicated. It may sound unromantic, but clarity is often kinder than guesswork.</w:t>
      </w:r>
      <w:r/>
    </w:p>
    <w:p>
      <w:pPr>
        <w:pStyle w:val="Heading2"/>
      </w:pPr>
      <w:r>
        <w:t>Can Different Libidos Share One Relationship?</w:t>
      </w:r>
      <w:r/>
    </w:p>
    <w:p>
      <w:r/>
      <w:r>
        <w:t>Couples don't need identical sex drives, but they do need a workable agreement about what happens when those drives diverge. One partner might want sex weekly, while the other wants it several times a week. Neither preference is automatically unreasonable, yet neither person should be quietly assigned responsibility for fixing the gap.</w:t>
      </w:r>
      <w:r/>
    </w:p>
    <w:p>
      <w:r/>
      <w:r>
        <w:t>Some couples negotiate solo sex, planned intimacy, erotic alternatives or an open relationship. Others decide that exclusivity is non-negotiable and accept that the mismatch may eventually matter more than affection. There isn't a universal answer, only an honest assessment of what each person can offer without resentment.</w:t>
      </w:r>
      <w:r/>
    </w:p>
    <w:p>
      <w:r/>
      <w:r>
        <w:t>For anyone considering an open relationship, the practical advice is straightforward: don't open up under pressure, don't treat a reluctant partner's consent as enthusiastic agreement and don't use secrecy as a shortcut. If either person is hoping the arrangement will make the other change, trouble is already close by.</w:t>
      </w:r>
      <w:r/>
    </w:p>
    <w:p>
      <w:pPr>
        <w:pStyle w:val="Heading2"/>
      </w:pPr>
      <w:r>
        <w:t>The Cost of Staying Quiet</w:t>
      </w:r>
      <w:r/>
    </w:p>
    <w:p>
      <w:r/>
      <w:r>
        <w:t>The most uncomfortable possibility is also the one the advice column raises most directly: love may not overcome incompatible relationship needs. Staying monogamous could preserve the partnership, but it could also leave one person feeling trapped and the other unaware of the price being paid.</w:t>
      </w:r>
      <w:r/>
    </w:p>
    <w:p>
      <w:r/>
      <w:r>
        <w:t>That doesn't mean every powerful urge deserves action. Agreements matter, and breaking one can cause real harm. But an agreement that no longer works should be revisited openly, not defended forever because someone once promised to try.</w:t>
      </w:r>
      <w:r/>
    </w:p>
    <w:p>
      <w:r/>
      <w:r>
        <w:t>There is something quietly liberating about treating the year as information rather than a verdict. The couple may renew monogamy with better understanding, negotiate consensual non-monogamy or decide that their futures point in different directions. None of those outcomes is painless, but honesty gives them a chance to choose deliberately.</w:t>
      </w:r>
      <w:r/>
    </w:p>
    <w:p>
      <w:r/>
      <w:r>
        <w:t>The right relationship structure is the one both people can live in freely, not merely survive.</w:t>
      </w:r>
      <w:r/>
    </w:p>
    <w:p>
      <w:r/>
      <w:r>
        <w:t>Explore the arrangement that respects both desire and consent.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3">
        <w:r>
          <w:rPr>
            <w:color w:val="0000EE"/>
            <w:u w:val="single"/>
          </w:rPr>
          <w:t>[5]</w:t>
        </w:r>
      </w:hyperlink>
      <w:r>
        <w:t xml:space="preserve">- Paragraph 5: </w:t>
      </w:r>
      <w:hyperlink r:id="rId12">
        <w:r>
          <w:rPr>
            <w:color w:val="0000EE"/>
            <w:u w:val="single"/>
          </w:rPr>
          <w:t>[3]</w:t>
        </w:r>
      </w:hyperlink>
      <w:r>
        <w:t xml:space="preserve">, </w:t>
      </w:r>
      <w:hyperlink r:id="rId14">
        <w:r>
          <w:rPr>
            <w:color w:val="0000EE"/>
            <w:u w:val="single"/>
          </w:rPr>
          <w:t>[6]</w:t>
        </w:r>
      </w:hyperlink>
      <w:r>
        <w:t xml:space="preserve">- Paragraph 6: </w:t>
      </w:r>
      <w:hyperlink r:id="rId11">
        <w:r>
          <w:rPr>
            <w:color w:val="0000EE"/>
            <w:u w:val="single"/>
          </w:rPr>
          <w:t>[4]</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4">
        <w:r>
          <w:rPr>
            <w:color w:val="0000EE"/>
            <w:u w:val="single"/>
          </w:rPr>
          <w:t>[6]</w:t>
        </w:r>
      </w:hyperlink>
      <w:r>
        <w:t xml:space="preserve">- Paragraph 8: </w:t>
      </w:r>
      <w:hyperlink r:id="rId12">
        <w:r>
          <w:rPr>
            <w:color w:val="0000EE"/>
            <w:u w:val="single"/>
          </w:rPr>
          <w:t>[3]</w:t>
        </w:r>
      </w:hyperlink>
      <w:r>
        <w:t xml:space="preserve">, </w:t>
      </w:r>
      <w:hyperlink r:id="rId13">
        <w:r>
          <w:rPr>
            <w:color w:val="0000EE"/>
            <w:u w:val="single"/>
          </w:rPr>
          <w:t>[5]</w:t>
        </w:r>
      </w:hyperlink>
      <w:r>
        <w:t xml:space="preserve">- Paragraph 9: </w:t>
      </w:r>
      <w:hyperlink r:id="rId11">
        <w:r>
          <w:rPr>
            <w:color w:val="0000EE"/>
            <w:u w:val="single"/>
          </w:rPr>
          <w:t>[4]</w:t>
        </w:r>
      </w:hyperlink>
      <w:r>
        <w:t xml:space="preserve">, </w:t>
      </w:r>
      <w:hyperlink r:id="rId14">
        <w:r>
          <w:rPr>
            <w:color w:val="0000EE"/>
            <w:u w:val="single"/>
          </w:rPr>
          <w:t>[6]</w:t>
        </w:r>
      </w:hyperlink>
      <w:r>
        <w:t xml:space="preserve">- Paragraph 10: </w:t>
      </w:r>
      <w:hyperlink r:id="rId10">
        <w:r>
          <w:rPr>
            <w:color w:val="0000EE"/>
            <w:u w:val="single"/>
          </w:rPr>
          <w:t>[2]</w:t>
        </w:r>
      </w:hyperlink>
      <w:r>
        <w:t xml:space="preserve">, </w:t>
      </w:r>
      <w:hyperlink r:id="rId15">
        <w:r>
          <w:rPr>
            <w:color w:val="0000EE"/>
            <w:u w:val="single"/>
          </w:rPr>
          <w:t>[7]</w:t>
        </w:r>
      </w:hyperlink>
      <w:r>
        <w:t xml:space="preserve">- Paragraph 11: </w:t>
      </w:r>
      <w:hyperlink r:id="rId12">
        <w:r>
          <w:rPr>
            <w:color w:val="0000EE"/>
            <w:u w:val="single"/>
          </w:rPr>
          <w:t>[3]</w:t>
        </w:r>
      </w:hyperlink>
      <w:r>
        <w:t xml:space="preserve">, </w:t>
      </w:r>
      <w:hyperlink r:id="rId13">
        <w:r>
          <w:rPr>
            <w:color w:val="0000EE"/>
            <w:u w:val="single"/>
          </w:rPr>
          <w:t>[5]</w:t>
        </w:r>
      </w:hyperlink>
      <w:r>
        <w:t xml:space="preserve">- Paragraph 12: </w:t>
      </w:r>
      <w:hyperlink r:id="rId11">
        <w:r>
          <w:rPr>
            <w:color w:val="0000EE"/>
            <w:u w:val="single"/>
          </w:rPr>
          <w:t>[4]</w:t>
        </w:r>
      </w:hyperlink>
      <w:r>
        <w:t xml:space="preserve">, </w:t>
      </w:r>
      <w:hyperlink r:id="rId14">
        <w:r>
          <w:rPr>
            <w:color w:val="0000EE"/>
            <w:u w:val="single"/>
          </w:rPr>
          <w:t>[6]</w:t>
        </w:r>
      </w:hyperlink>
      <w:r>
        <w:t xml:space="preserve">- Paragraph 13: </w:t>
      </w:r>
      <w:hyperlink r:id="rId10">
        <w:r>
          <w:rPr>
            <w:color w:val="0000EE"/>
            <w:u w:val="single"/>
          </w:rPr>
          <w:t>[2]</w:t>
        </w:r>
      </w:hyperlink>
      <w:r>
        <w:t xml:space="preserve">, </w:t>
      </w:r>
      <w:hyperlink r:id="rId13">
        <w:r>
          <w:rPr>
            <w:color w:val="0000EE"/>
            <w:u w:val="single"/>
          </w:rPr>
          <w:t>[5]</w:t>
        </w:r>
      </w:hyperlink>
      <w:r>
        <w:t xml:space="preserve">- Paragraph 14: </w:t>
      </w:r>
      <w:hyperlink r:id="rId12">
        <w:r>
          <w:rPr>
            <w:color w:val="0000EE"/>
            <w:u w:val="single"/>
          </w:rPr>
          <w:t>[3]</w:t>
        </w:r>
      </w:hyperlink>
      <w:r>
        <w:t xml:space="preserve">, </w:t>
      </w:r>
      <w:hyperlink r:id="rId15">
        <w:r>
          <w:rPr>
            <w:color w:val="0000EE"/>
            <w:u w:val="single"/>
          </w:rPr>
          <w:t>[7]</w:t>
        </w:r>
      </w:hyperlink>
      <w:r>
        <w:t xml:space="preserve">- Paragraph 15: </w:t>
      </w:r>
      <w:hyperlink r:id="rId11">
        <w:r>
          <w:rPr>
            <w:color w:val="0000EE"/>
            <w:u w:val="single"/>
          </w:rPr>
          <w:t>[4]</w:t>
        </w:r>
      </w:hyperlink>
      <w:r>
        <w:t xml:space="preserve">, </w:t>
      </w:r>
      <w:hyperlink r:id="rId14">
        <w:r>
          <w:rPr>
            <w:color w:val="0000EE"/>
            <w:u w:val="single"/>
          </w:rPr>
          <w:t>[6]</w:t>
        </w:r>
      </w:hyperlink>
      <w:r>
        <w:t xml:space="preserve">- Paragraph 16: </w:t>
      </w:r>
      <w:hyperlink r:id="rId10">
        <w:r>
          <w:rPr>
            <w:color w:val="0000EE"/>
            <w:u w:val="single"/>
          </w:rPr>
          <w:t>[2]</w:t>
        </w:r>
      </w:hyperlink>
      <w:r>
        <w:t xml:space="preserve">, </w:t>
      </w:r>
      <w:hyperlink r:id="rId13">
        <w:r>
          <w:rPr>
            <w:color w:val="0000EE"/>
            <w:u w:val="single"/>
          </w:rPr>
          <w:t>[5]</w:t>
        </w:r>
      </w:hyperlink>
      <w:r>
        <w:t xml:space="preserve">- Paragraph 17: </w:t>
      </w:r>
      <w:hyperlink r:id="rId12">
        <w:r>
          <w:rPr>
            <w:color w:val="0000EE"/>
            <w:u w:val="single"/>
          </w:rPr>
          <w:t>[3]</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https://slate.com/advice/2026/10/sex-advice-gay-male-boyfriend-monogamy-open-relationship.html?via=rss</w:t>
        </w:r>
      </w:hyperlink>
      <w:r>
        <w:t xml:space="preserve"> - Please view link - unable to able to access data</w:t>
      </w:r>
      <w:r/>
    </w:p>
    <w:p>
      <w:pPr>
        <w:pStyle w:val="ListNumber"/>
        <w:spacing w:line="240" w:lineRule="auto"/>
        <w:ind w:left="720"/>
      </w:pPr>
      <w:r/>
      <w:hyperlink r:id="rId10">
        <w:r>
          <w:rPr>
            <w:color w:val="0000EE"/>
            <w:u w:val="single"/>
          </w:rPr>
          <w:t>https://pubmed.ncbi.nlm.nih.gov/26679305/</w:t>
        </w:r>
      </w:hyperlink>
      <w:r>
        <w:t xml:space="preserve"> - This study examines the frequency of partner-directed mate retention behaviours and various self- and partner-rated romantic relationship evaluations within monogamous and consensually non-monogamous (CNM) relationships. The findings indicate that individuals in monogamous relationships perform more mate retention behaviours compared to those in CNM relationships. Within CNM relationships, participants engage in more mate retention behaviours with primary partners than with secondary partners. These results suggest that the dynamics of mate retention differ between monogamous and CNM relationships, with implications for understanding relationship strategies and satisfaction.</w:t>
      </w:r>
      <w:r/>
    </w:p>
    <w:p>
      <w:pPr>
        <w:pStyle w:val="ListNumber"/>
        <w:spacing w:line="240" w:lineRule="auto"/>
        <w:ind w:left="720"/>
      </w:pPr>
      <w:r/>
      <w:hyperlink r:id="rId12">
        <w:r>
          <w:rPr>
            <w:color w:val="0000EE"/>
            <w:u w:val="single"/>
          </w:rPr>
          <w:t>https://journals.sagepub.com/doi/10.1177/104438940408500319</w:t>
        </w:r>
      </w:hyperlink>
      <w:r>
        <w:t xml:space="preserve"> - This research compares the relationship quality of sexually monogamous and nonmonogamous gay male couples. Among a nationwide sample of 121 gay male couples, no differences were found between strictly monogamous and openly nonmonogamous couples on scores of the Dyadic Adjustment Scale (DAS). However, self-reported monogamous couples in which one or both members engaged in extrarelational sex were less adjusted and satisfied than their nonmonogamous and strictly monogamous counterparts. The findings suggest that for some gay men, sexual monogamy may not be a necessary component of a satisfactory, committed relationship.</w:t>
      </w:r>
      <w:r/>
    </w:p>
    <w:p>
      <w:pPr>
        <w:pStyle w:val="ListNumber"/>
        <w:spacing w:line="240" w:lineRule="auto"/>
        <w:ind w:left="720"/>
      </w:pPr>
      <w:r/>
      <w:hyperlink r:id="rId11">
        <w:r>
          <w:rPr>
            <w:color w:val="0000EE"/>
            <w:u w:val="single"/>
          </w:rPr>
          <w:t>https://pubmed.ncbi.nlm.nih.gov/22906124/</w:t>
        </w:r>
      </w:hyperlink>
      <w:r>
        <w:t xml:space="preserve"> - This study investigates the association between non-monogamy and sexual relationship quality among same-sex male couples. The research indicates that non-monogamous couples report higher levels of sexual satisfaction and relationship quality compared to their monogamous counterparts. The findings suggest that consensual non-monogamy may offer benefits in terms of sexual and relational satisfaction for same-sex male couples, challenging traditional notions of monogamy as the optimal relationship structure.</w:t>
      </w:r>
      <w:r/>
    </w:p>
    <w:p>
      <w:pPr>
        <w:pStyle w:val="ListNumber"/>
        <w:spacing w:line="240" w:lineRule="auto"/>
        <w:ind w:left="720"/>
      </w:pPr>
      <w:r/>
      <w:hyperlink r:id="rId13">
        <w:r>
          <w:rPr>
            <w:color w:val="0000EE"/>
            <w:u w:val="single"/>
          </w:rPr>
          <w:t>https://pmc.ncbi.nlm.nih.gov/articles/PMC5958351/</w:t>
        </w:r>
      </w:hyperlink>
      <w:r>
        <w:t xml:space="preserve"> - This study explores sociodemographic correlates with open relationships and associations between relationship structure and sexual risk, HIV/STI testing, and relationship satisfaction in a nationally representative sample. The findings indicate that individuals in open relationships report higher levels of sexual satisfaction and are more likely to engage in HIV/STI testing compared to those in monogamous relationships. These results highlight the importance of considering relationship structure in sexual health research and interventions.</w:t>
      </w:r>
      <w:r/>
    </w:p>
    <w:p>
      <w:pPr>
        <w:pStyle w:val="ListNumber"/>
        <w:spacing w:line="240" w:lineRule="auto"/>
        <w:ind w:left="720"/>
      </w:pPr>
      <w:r/>
      <w:hyperlink r:id="rId14">
        <w:r>
          <w:rPr>
            <w:color w:val="0000EE"/>
            <w:u w:val="single"/>
          </w:rPr>
          <w:t>https://www.sciencedirect.com/science/article/pii/S089040652400063X</w:t>
        </w:r>
      </w:hyperlink>
      <w:r>
        <w:t xml:space="preserve"> - This study examines sex-seeking behaviour and frequency of sexual activity among single and non-monogamous older gay men. The research finds that participants in open relationships report more frequent sex-seeking behaviours and sexual activity compared to single or widowed participants. Additionally, those in open relationships report higher levels of sexual satisfaction. These findings suggest that non-monogamous relationship structures may be associated with increased sexual activity and satisfaction among older gay men.</w:t>
      </w:r>
      <w:r/>
    </w:p>
    <w:p>
      <w:pPr>
        <w:pStyle w:val="ListNumber"/>
        <w:spacing w:line="240" w:lineRule="auto"/>
        <w:ind w:left="720"/>
      </w:pPr>
      <w:r/>
      <w:hyperlink r:id="rId15">
        <w:r>
          <w:rPr>
            <w:color w:val="0000EE"/>
            <w:u w:val="single"/>
          </w:rPr>
          <w:t>https://pubmed.ncbi.nlm.nih.gov/23593955/</w:t>
        </w:r>
      </w:hyperlink>
      <w:r>
        <w:t xml:space="preserve"> - This research explores differences in relationship quality among gay men's relationships based on agreements about extra-dyadic sex. The study finds that open relationships are less passionate but no less intimate or committed than monogamous or 'threesome-only' relationships. Additionally, breaking the rules of relationship agreements about extra-dyadic sex is associated with lower relationship quality. These findings suggest that the type of agreement and adherence to it play significant roles in relationship satisfaction among gay men.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late.com/advice/2026/10/sex-advice-gay-male-boyfriend-monogamy-open-relationship.html?via=rss" TargetMode="External"/><Relationship Id="rId10" Type="http://schemas.openxmlformats.org/officeDocument/2006/relationships/hyperlink" Target="https://pubmed.ncbi.nlm.nih.gov/26679305/" TargetMode="External"/><Relationship Id="rId11" Type="http://schemas.openxmlformats.org/officeDocument/2006/relationships/hyperlink" Target="https://pubmed.ncbi.nlm.nih.gov/22906124/" TargetMode="External"/><Relationship Id="rId12" Type="http://schemas.openxmlformats.org/officeDocument/2006/relationships/hyperlink" Target="https://journals.sagepub.com/doi/10.1177/104438940408500319" TargetMode="External"/><Relationship Id="rId13" Type="http://schemas.openxmlformats.org/officeDocument/2006/relationships/hyperlink" Target="https://pmc.ncbi.nlm.nih.gov/articles/PMC5958351/" TargetMode="External"/><Relationship Id="rId14" Type="http://schemas.openxmlformats.org/officeDocument/2006/relationships/hyperlink" Target="https://www.sciencedirect.com/science/article/pii/S089040652400063X" TargetMode="External"/><Relationship Id="rId15" Type="http://schemas.openxmlformats.org/officeDocument/2006/relationships/hyperlink" Target="https://pubmed.ncbi.nlm.nih.gov/2359395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