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Anti-Trans Laws Are Being Challenged as Legal Scapegoating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Lawmakers have introduced restrictions affecting transgender people across healthcare, education, sport, bathrooms and identity documents. A Columbia Law School analysis argues that this growing patchwork matters beyond any single rule, because it can turn public anxiety into exclusionary policy and make it harder for courts to see the wider pattern.</w:t>
      </w:r>
      <w:r/>
    </w:p>
    <w:p>
      <w:pPr>
        <w:pStyle w:val="Heading2"/>
      </w:pPr>
      <w:r>
        <w:t>Essential Takeaways</w:t>
      </w:r>
      <w:r/>
      <w:r/>
    </w:p>
    <w:p>
      <w:pPr>
        <w:pStyle w:val="ListBullet"/>
        <w:spacing w:line="240" w:lineRule="auto"/>
        <w:ind w:left="720"/>
      </w:pPr>
      <w:r/>
      <w:r>
        <w:rPr>
          <w:b/>
        </w:rPr>
        <w:t>The central argument:</w:t>
      </w:r>
      <w:r>
        <w:t xml:space="preserve"> A cluster of restrictions can function as legal scapegoating, not merely separate policy debates.</w:t>
      </w:r>
      <w:r/>
    </w:p>
    <w:p>
      <w:pPr>
        <w:pStyle w:val="ListBullet"/>
        <w:spacing w:line="240" w:lineRule="auto"/>
        <w:ind w:left="720"/>
      </w:pPr>
      <w:r/>
      <w:r>
        <w:rPr>
          <w:b/>
        </w:rPr>
        <w:t>The issues vary widely:</w:t>
      </w:r>
      <w:r>
        <w:t xml:space="preserve"> Measures have targeted bathrooms, healthcare, schools, athletics, prisons, military service and identity documents.</w:t>
      </w:r>
      <w:r/>
    </w:p>
    <w:p>
      <w:pPr>
        <w:pStyle w:val="ListBullet"/>
        <w:spacing w:line="240" w:lineRule="auto"/>
        <w:ind w:left="720"/>
      </w:pPr>
      <w:r/>
      <w:r>
        <w:rPr>
          <w:b/>
        </w:rPr>
        <w:t>The historical link:</w:t>
      </w:r>
      <w:r>
        <w:t xml:space="preserve"> The analysis connects current anti-transgender campaigns with earlier law-driven attacks on lesbian and gay people.</w:t>
      </w:r>
      <w:r/>
    </w:p>
    <w:p>
      <w:pPr>
        <w:pStyle w:val="ListBullet"/>
        <w:spacing w:line="240" w:lineRule="auto"/>
        <w:ind w:left="720"/>
      </w:pPr>
      <w:r/>
      <w:r>
        <w:rPr>
          <w:b/>
        </w:rPr>
        <w:t>Why courts matter:</w:t>
      </w:r>
      <w:r>
        <w:t xml:space="preserve"> Reviewing each measure alone may obscure the broader political purpose behind a coordinated wave of restrictions.</w:t>
      </w:r>
      <w:r/>
    </w:p>
    <w:p>
      <w:pPr>
        <w:pStyle w:val="ListBullet"/>
        <w:spacing w:line="240" w:lineRule="auto"/>
        <w:ind w:left="720"/>
      </w:pPr>
      <w:r/>
      <w:r>
        <w:rPr>
          <w:b/>
        </w:rPr>
        <w:t>The practical impact:</w:t>
      </w:r>
      <w:r>
        <w:t xml:space="preserve"> For transgender people, rules affecting care, education and daily life can create uncertainty, stress and barriers to participation.</w:t>
      </w:r>
      <w:r/>
      <w:r/>
    </w:p>
    <w:p>
      <w:pPr>
        <w:pStyle w:val="Heading2"/>
      </w:pPr>
      <w:r>
        <w:t>A wave of restrictions with a common effect</w:t>
      </w:r>
      <w:r/>
    </w:p>
    <w:p>
      <w:r/>
      <w:r>
        <w:t>The most striking feature of recent anti-transgender legislation is its sheer range. One proposal may concern school sport, another healthcare, another a changing room or a driving licence, yet together they can make ordinary life feel like a maze of separate permissions.</w:t>
      </w:r>
      <w:r/>
    </w:p>
    <w:p>
      <w:r/>
      <w:r>
        <w:t>That breadth is central to the legal argument. Rather than treating each measure as an isolated response to a particular concern, the Columbia analysis describes the wider campaign as a way of directing public unease towards a vulnerable group. The result, it argues, is not just regulation but the gradual narrowing of where transgender people can participate in public life.</w:t>
      </w:r>
      <w:r/>
    </w:p>
    <w:p>
      <w:r/>
      <w:r>
        <w:t>This matters because laws send signals as well as imposing rules. When restrictions arrive in quick succession, they can suggest that transgender people are uniquely dangerous or disruptive, even when the underlying evidence doesn't support that impression.</w:t>
      </w:r>
      <w:r/>
    </w:p>
    <w:p>
      <w:pPr>
        <w:pStyle w:val="Heading2"/>
      </w:pPr>
      <w:r>
        <w:t>The playbook has older roots</w:t>
      </w:r>
      <w:r/>
    </w:p>
    <w:p>
      <w:r/>
      <w:r>
        <w:t>The argument isn't that every disagreement about policy is automatically discriminatory. Instead, it places today's measures in a longer history of political campaigns that used public fears about social change to justify restrictions on gay people.</w:t>
      </w:r>
      <w:r/>
    </w:p>
    <w:p>
      <w:r/>
      <w:r>
        <w:t>The pattern described is familiar: begin with a genuine concern, attach it to a highly visible minority, then present exclusion as the simplest remedy. Past debates invoked anxieties about children, morality and social order. Current debates often focus on safety, fairness, fraud, education or medical risk.</w:t>
      </w:r>
      <w:r/>
    </w:p>
    <w:p>
      <w:r/>
      <w:r>
        <w:t>That framing can be powerful because it turns complicated questions into emotionally charged ones. As an opinion analysis published by amNY observed, transgender people can become convenient targets in political arguments that are really about wider cultural conflict. It makes for a potent slogan, even when it offers little practical solution.</w:t>
      </w:r>
      <w:r/>
    </w:p>
    <w:p>
      <w:pPr>
        <w:pStyle w:val="Heading2"/>
      </w:pPr>
      <w:r>
        <w:t>Healthcare and schools sit at the centre of the dispute</w:t>
      </w:r>
      <w:r/>
    </w:p>
    <w:p>
      <w:r/>
      <w:r>
        <w:t>The consequences are particularly immediate in healthcare. Human Rights Watch has warned that transgender young people in the United States face growing threats to access to gender-affirming care, with families and clinicians navigating a rapidly changing legal landscape.</w:t>
      </w:r>
      <w:r/>
    </w:p>
    <w:p>
      <w:r/>
      <w:r>
        <w:t>Federal civil-rights agencies have also taken different approaches over time. The US Department of Health and Human Services says its Office for Civil Rights enforces federal protections covering discrimination in healthcare, while guidance from the Justice and Education departments has addressed schools' obligations under civil-rights law.</w:t>
      </w:r>
      <w:r/>
    </w:p>
    <w:p>
      <w:r/>
      <w:r>
        <w:t>For families, the legal argument can feel very concrete. A rule that changes access to care or alters how a school handles a student's identity isn't an abstract constitutional puzzle; it can affect appointments, attendance, privacy and whether a young person feels safe walking through the school gates.</w:t>
      </w:r>
      <w:r/>
    </w:p>
    <w:p>
      <w:pPr>
        <w:pStyle w:val="Heading2"/>
      </w:pPr>
      <w:r>
        <w:t>Why the bigger picture may matter in court</w:t>
      </w:r>
      <w:r/>
    </w:p>
    <w:p>
      <w:r/>
      <w:r>
        <w:t>The analysis raises a challenge for judicial review: a court examining one bathroom rule, school policy or healthcare restriction may see a narrow dispute, while the affected community experiences dozens of connected measures.</w:t>
      </w:r>
      <w:r/>
    </w:p>
    <w:p>
      <w:r/>
      <w:r>
        <w:t>Mississippi offers a useful illustration of how these debates reach everyday spaces. PBS NewsHour reported on legislation restricting transgender people's use of bathrooms and locker rooms, showing how a question presented as a facility policy can become part of a much broader argument about belonging and public visibility.</w:t>
      </w:r>
      <w:r/>
    </w:p>
    <w:p>
      <w:r/>
      <w:r>
        <w:t>State-by-state comparisons add another layer. PolitiFact has tracked the spread of laws concerning transgender people's bathrooms and other areas, underlining how quickly the legal landscape can vary depending on where someone lives. That patchwork makes individual cases harder to understand without their surrounding context.</w:t>
      </w:r>
      <w:r/>
    </w:p>
    <w:p>
      <w:pPr>
        <w:pStyle w:val="Heading2"/>
      </w:pPr>
      <w:r>
        <w:t>What happens next?</w:t>
      </w:r>
      <w:r/>
    </w:p>
    <w:p>
      <w:r/>
      <w:r>
        <w:t>The concept of legal scapegoating asks courts and voters to look beyond the wording of a single bill. It encourages them to ask what problem a measure genuinely solves, whether the evidence supports it and how it fits with other restrictions aimed at the same people.</w:t>
      </w:r>
      <w:r/>
    </w:p>
    <w:p>
      <w:r/>
      <w:r>
        <w:t>That doesn't settle every constitutional question, and it won't end political disagreement. But it does offer a useful test for public debate: is a law addressing a documented harm, or is it converting discomfort into exclusion?</w:t>
      </w:r>
      <w:r/>
    </w:p>
    <w:p>
      <w:r/>
      <w:r>
        <w:t>For transgender people and their families, that distinction is more than academic. It can shape access to healthcare, education and the basic freedom to take part in public life without being treated as a problem to be managed.</w:t>
      </w:r>
      <w:r/>
    </w:p>
    <w:p>
      <w:r/>
      <w:r>
        <w:t>A wider view may be the first step towards a fairer 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https://scholarship.law.columbia.edu/faculty_scholarship/4893/</w:t>
        </w:r>
      </w:hyperlink>
      <w:r>
        <w:t xml:space="preserve"> - Please view link - unable to able to access data</w:t>
      </w:r>
      <w:r/>
    </w:p>
    <w:p>
      <w:pPr>
        <w:pStyle w:val="ListNumber"/>
        <w:spacing w:line="240" w:lineRule="auto"/>
        <w:ind w:left="720"/>
      </w:pPr>
      <w:r/>
      <w:hyperlink r:id="rId10">
        <w:r>
          <w:rPr>
            <w:color w:val="0000EE"/>
            <w:u w:val="single"/>
          </w:rPr>
          <w:t>https://www.hhs.gov/ocr/lgbtqi/index.html</w:t>
        </w:r>
      </w:hyperlink>
      <w:r>
        <w:t xml:space="preserve"> - The U.S. Department of Health and Human Services' Office for Civil Rights (OCR) is dedicated to safeguarding the rights of LGBTQI+ individuals. The OCR ensures that people are free from discrimination based on sexual orientation or gender identity in healthcare and human services. This includes protection from unlawful discrimination, with OCR responsible for enforcing civil rights laws that prohibit discrimination in these areas.</w:t>
      </w:r>
      <w:r/>
    </w:p>
    <w:p>
      <w:pPr>
        <w:pStyle w:val="ListNumber"/>
        <w:spacing w:line="240" w:lineRule="auto"/>
        <w:ind w:left="720"/>
      </w:pPr>
      <w:r/>
      <w:hyperlink r:id="rId11">
        <w:r>
          <w:rPr>
            <w:color w:val="0000EE"/>
            <w:u w:val="single"/>
          </w:rPr>
          <w:t>https://www.justice.gov/archives/opa/pr/us-departments-justice-and-education-release-joint-guidance-help-schools-ensure-civil-rights</w:t>
        </w:r>
      </w:hyperlink>
      <w:r>
        <w:t xml:space="preserve"> - In May 2016, the U.S. Departments of Justice and Education issued joint guidance to assist educators in ensuring that all students, including transgender students, can attend school in an environment free from sex-based discrimination. Under Title IX, schools receiving federal funding are prohibited from discriminating based on sex, which includes gender identity. The guidance clarifies that schools must treat transgender students consistent with their gender identity, including allowing access to facilities and activities that align with their gender identity.</w:t>
      </w:r>
      <w:r/>
    </w:p>
    <w:p>
      <w:pPr>
        <w:pStyle w:val="ListNumber"/>
        <w:spacing w:line="240" w:lineRule="auto"/>
        <w:ind w:left="720"/>
      </w:pPr>
      <w:r/>
      <w:hyperlink r:id="rId12">
        <w:r>
          <w:rPr>
            <w:color w:val="0000EE"/>
            <w:u w:val="single"/>
          </w:rPr>
          <w:t>https://www.pbs.org/newshour/politics/mississippi-gov-reeves-signs-law-restricting-transgender-peoples-use-of-bathrooms-and-locker-rooms</w:t>
        </w:r>
      </w:hyperlink>
      <w:r>
        <w:t xml:space="preserve"> - In May 2024, Mississippi Governor Tate Reeves signed a law regulating transgender individuals' use of bathrooms, locker rooms, and dormitories in public education buildings. This legislation made Mississippi at least the 12th state to restrict transgender students from using facilities that align with their gender identity. The law faced criticism and legal challenges, particularly concerning its impact on transgender students' rights and access to appropriate facilities.</w:t>
      </w:r>
      <w:r/>
    </w:p>
    <w:p>
      <w:pPr>
        <w:pStyle w:val="ListNumber"/>
        <w:spacing w:line="240" w:lineRule="auto"/>
        <w:ind w:left="720"/>
      </w:pPr>
      <w:r/>
      <w:hyperlink r:id="rId14">
        <w:r>
          <w:rPr>
            <w:color w:val="0000EE"/>
            <w:u w:val="single"/>
          </w:rPr>
          <w:t>https://www.hrw.org/news/2025/02/03/us-trans-youths-access-lifesaving-care-under-threat</w:t>
        </w:r>
      </w:hyperlink>
      <w:r>
        <w:t xml:space="preserve"> - In February 2025, Human Rights Watch reported that an executive order by President Donald J. Trump threatened to withdraw federal funding and support for gender-affirming care for transgender youth. This order aimed to limit access to essential healthcare services for transgender minors, raising concerns about the potential impact on their well-being and access to necessary medical treatments.</w:t>
      </w:r>
      <w:r/>
    </w:p>
    <w:p>
      <w:pPr>
        <w:pStyle w:val="ListNumber"/>
        <w:spacing w:line="240" w:lineRule="auto"/>
        <w:ind w:left="720"/>
      </w:pPr>
      <w:r/>
      <w:hyperlink r:id="rId15">
        <w:r>
          <w:rPr>
            <w:color w:val="0000EE"/>
            <w:u w:val="single"/>
          </w:rPr>
          <w:t>https://www.amny.com/news/op-ed-transgender-people-as-legal-scapegoats/</w:t>
        </w:r>
      </w:hyperlink>
      <w:r>
        <w:t xml:space="preserve"> - An op-ed published in March 2026 discusses the challenges faced by transgender individuals due to legal measures that restrict their rights. The article highlights the difficulties transgender people encounter when laws invalidate their identity documents, such as driver's licenses, and the potential legal consequences they face for non-compliance. It underscores the broader issue of legal scapegoating and its impact on the transgender community.</w:t>
      </w:r>
      <w:r/>
    </w:p>
    <w:p>
      <w:pPr>
        <w:pStyle w:val="ListNumber"/>
        <w:spacing w:line="240" w:lineRule="auto"/>
        <w:ind w:left="720"/>
      </w:pPr>
      <w:r/>
      <w:hyperlink r:id="rId13">
        <w:r>
          <w:rPr>
            <w:color w:val="0000EE"/>
            <w:u w:val="single"/>
          </w:rPr>
          <w:t>https://www.politifact.com/article/2024/dec/03/which-states-have-laws-about-transgender-peoples-b/</w:t>
        </w:r>
      </w:hyperlink>
      <w:r>
        <w:t xml:space="preserve"> - A December 2024 article by PolitiFact examines the status of laws across various states regarding transgender individuals' use of bathrooms and other sex-segregated facilities. The piece details how more than a dozen states have enacted laws or policies restricting transgender people from using facilities that align with their gender identity in certain public buildings, including schools. It also discusses the enforcement mechanisms and legal challenges associated with these laws.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cholarship.law.columbia.edu/faculty_scholarship/4893/" TargetMode="External"/><Relationship Id="rId10" Type="http://schemas.openxmlformats.org/officeDocument/2006/relationships/hyperlink" Target="https://www.hhs.gov/ocr/lgbtqi/index.html" TargetMode="External"/><Relationship Id="rId11" Type="http://schemas.openxmlformats.org/officeDocument/2006/relationships/hyperlink" Target="https://www.justice.gov/archives/opa/pr/us-departments-justice-and-education-release-joint-guidance-help-schools-ensure-civil-rights" TargetMode="External"/><Relationship Id="rId12" Type="http://schemas.openxmlformats.org/officeDocument/2006/relationships/hyperlink" Target="https://www.pbs.org/newshour/politics/mississippi-gov-reeves-signs-law-restricting-transgender-peoples-use-of-bathrooms-and-locker-rooms" TargetMode="External"/><Relationship Id="rId13" Type="http://schemas.openxmlformats.org/officeDocument/2006/relationships/hyperlink" Target="https://www.politifact.com/article/2024/dec/03/which-states-have-laws-about-transgender-peoples-b/" TargetMode="External"/><Relationship Id="rId14" Type="http://schemas.openxmlformats.org/officeDocument/2006/relationships/hyperlink" Target="https://www.hrw.org/news/2025/02/03/us-trans-youths-access-lifesaving-care-under-threat" TargetMode="External"/><Relationship Id="rId15" Type="http://schemas.openxmlformats.org/officeDocument/2006/relationships/hyperlink" Target="https://www.amny.com/news/op-ed-transgender-people-as-legal-scapegoa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