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Gay Pride History Before Stonewall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had been challenging discrimination, policing and social silence for decades before the 1969 Stonewall uprising. Their organising, legal battles and public protests helped shape modern gay pride, yet many of these pioneers remain overlooked. Understanding that longer history adds texture, courage and context to today’s celebrations.</w:t>
      </w:r>
      <w:r/>
    </w:p>
    <w:p>
      <w:pPr>
        <w:pStyle w:val="Heading2"/>
      </w:pPr>
      <w:r>
        <w:t>Essential Takeaways</w:t>
      </w:r>
      <w:r/>
      <w:r/>
    </w:p>
    <w:p>
      <w:pPr>
        <w:pStyle w:val="ListBullet"/>
        <w:spacing w:line="240" w:lineRule="auto"/>
        <w:ind w:left="720"/>
      </w:pPr>
      <w:r/>
      <w:r>
        <w:rPr>
          <w:b/>
        </w:rPr>
        <w:t>Stonewall was a turning point:</w:t>
      </w:r>
      <w:r>
        <w:t xml:space="preserve"> The 1969 uprising became a powerful symbol, but it wasn't the beginning of LGBTQ+ activism.</w:t>
      </w:r>
      <w:r/>
    </w:p>
    <w:p>
      <w:pPr>
        <w:pStyle w:val="ListBullet"/>
        <w:spacing w:line="240" w:lineRule="auto"/>
        <w:ind w:left="720"/>
      </w:pPr>
      <w:r/>
      <w:r>
        <w:rPr>
          <w:b/>
        </w:rPr>
        <w:t>Earlier protests mattered:</w:t>
      </w:r>
      <w:r>
        <w:t xml:space="preserve"> Demonstrations and legal challenges had already confronted discriminatory laws and policing.</w:t>
      </w:r>
      <w:r/>
    </w:p>
    <w:p>
      <w:pPr>
        <w:pStyle w:val="ListBullet"/>
        <w:spacing w:line="240" w:lineRule="auto"/>
        <w:ind w:left="720"/>
      </w:pPr>
      <w:r/>
      <w:r>
        <w:rPr>
          <w:b/>
        </w:rPr>
        <w:t>Black civil rights activism influenced organisers:</w:t>
      </w:r>
      <w:r>
        <w:t xml:space="preserve"> LGBTQ+ campaigners adopted tactics including public protest, community organising and legal pressure.</w:t>
      </w:r>
      <w:r/>
    </w:p>
    <w:p>
      <w:pPr>
        <w:pStyle w:val="ListBullet"/>
        <w:spacing w:line="240" w:lineRule="auto"/>
        <w:ind w:left="720"/>
      </w:pPr>
      <w:r/>
      <w:r>
        <w:rPr>
          <w:b/>
        </w:rPr>
        <w:t>The first Pride marches were deliberate:</w:t>
      </w:r>
      <w:r>
        <w:t xml:space="preserve"> Activists planned commemorations that turned remembrance into visible political action.</w:t>
      </w:r>
      <w:r/>
    </w:p>
    <w:p>
      <w:pPr>
        <w:pStyle w:val="ListBullet"/>
        <w:spacing w:line="240" w:lineRule="auto"/>
        <w:ind w:left="720"/>
      </w:pPr>
      <w:r/>
      <w:r>
        <w:rPr>
          <w:b/>
        </w:rPr>
        <w:t>Visibility carried risk:</w:t>
      </w:r>
      <w:r>
        <w:t xml:space="preserve"> Early campaigners often faced arrest, job loss, violence and public hostility.</w:t>
      </w:r>
      <w:r/>
      <w:r/>
    </w:p>
    <w:p>
      <w:pPr>
        <w:pStyle w:val="Heading2"/>
      </w:pPr>
      <w:r>
        <w:t>Pride's story starts well before Stonewall</w:t>
      </w:r>
      <w:r/>
    </w:p>
    <w:p>
      <w:r/>
      <w:r>
        <w:t>The familiar story begins in New York in June 1969, when a police raid at the Stonewall Inn sparked several nights of resistance. It remains an essential moment, particularly because trans people, people of colour and others on the margins played such a significant role. But it wasn't a blank slate before then.</w:t>
      </w:r>
      <w:r/>
    </w:p>
    <w:p>
      <w:r/>
      <w:r>
        <w:t xml:space="preserve">According to History, LGBTQ+ communities had already staged protests, formed organisations and challenged the assumptions behind criminalisation and social exclusion. The earlier story can feel less cinematic than Stonewall, but it shows something just as important: change was built through persistence, not one dramatic night. </w:t>
      </w:r>
      <w:hyperlink r:id="rId9">
        <w:r>
          <w:rPr>
            <w:color w:val="0000EE"/>
            <w:u w:val="single"/>
          </w:rPr>
          <w:t>[2]</w:t>
        </w:r>
      </w:hyperlink>
      <w:r>
        <w:t xml:space="preserve">, </w:t>
      </w:r>
      <w:hyperlink r:id="rId10">
        <w:r>
          <w:rPr>
            <w:color w:val="0000EE"/>
            <w:u w:val="single"/>
          </w:rPr>
          <w:t>[5]</w:t>
        </w:r>
      </w:hyperlink>
      <w:r/>
    </w:p>
    <w:p>
      <w:r/>
      <w:r>
        <w:t>That distinction isn't about diminishing Stonewall. Rather, it gives the uprising a stronger foundation. Revolts often become visible only after years of quieter organising, courtroom arguments and people deciding that silence has become too expensive.</w:t>
      </w:r>
      <w:r/>
    </w:p>
    <w:p>
      <w:pPr>
        <w:pStyle w:val="Heading2"/>
      </w:pPr>
      <w:r>
        <w:t>The pioneers who tested the system</w:t>
      </w:r>
      <w:r/>
    </w:p>
    <w:p>
      <w:r/>
      <w:r>
        <w:t>Before gay liberation became a familiar phrase, activists were confronting laws that treated same-sex relationships as criminal or morally corrupt. They petitioned authorities, published newsletters, created support networks and challenged the idea that LGBTQ+ people should remain hidden.</w:t>
      </w:r>
      <w:r/>
    </w:p>
    <w:p>
      <w:r/>
      <w:r>
        <w:t xml:space="preserve">The Library of Congress describes a pre-Stonewall landscape shaped by early organisations, homophile activism and growing demands for civil rights. These groups often pursued cautious respectability, but that strategy still required remarkable nerve when a public appearance could threaten a person's livelihood or safety. </w:t>
      </w:r>
      <w:hyperlink r:id="rId11">
        <w:r>
          <w:rPr>
            <w:color w:val="0000EE"/>
            <w:u w:val="single"/>
          </w:rPr>
          <w:t>[7]</w:t>
        </w:r>
      </w:hyperlink>
      <w:r/>
    </w:p>
    <w:p>
      <w:r/>
      <w:r>
        <w:t xml:space="preserve">Meanwhile, earlier uprisings and demonstrations showed that protest could be more direct. History's account of pre-Stonewall resistance highlights events that pushed beyond private lobbying, helping activists learn when to negotiate and when to make disruption impossible to ignore. </w:t>
      </w:r>
      <w:hyperlink r:id="rId9">
        <w:r>
          <w:rPr>
            <w:color w:val="0000EE"/>
            <w:u w:val="single"/>
          </w:rPr>
          <w:t>[2]</w:t>
        </w:r>
      </w:hyperlink>
      <w:r/>
    </w:p>
    <w:p>
      <w:pPr>
        <w:pStyle w:val="Heading2"/>
      </w:pPr>
      <w:r>
        <w:t>Civil rights lessons reshaped LGBTQ+ activism</w:t>
      </w:r>
      <w:r/>
    </w:p>
    <w:p>
      <w:r/>
      <w:r>
        <w:t>The Black civil rights movement offered both inspiration and practical lessons. Marches, sit-ins, legal challenges and community-based campaigns demonstrated how a marginalised group could force institutions to confront injustice in public.</w:t>
      </w:r>
      <w:r/>
    </w:p>
    <w:p>
      <w:r/>
      <w:r>
        <w:t xml:space="preserve">That influence didn't produce a single, unified LGBTQ+ strategy. Some campaigners favoured careful legal reform, while others wanted confrontation and complete social liberation. The tension between those approaches would become increasingly visible as the 1960s progressed, particularly among younger activists. </w:t>
      </w:r>
      <w:hyperlink r:id="rId12">
        <w:r>
          <w:rPr>
            <w:color w:val="0000EE"/>
            <w:u w:val="single"/>
          </w:rPr>
          <w:t>[6]</w:t>
        </w:r>
      </w:hyperlink>
      <w:r>
        <w:t xml:space="preserve">, </w:t>
      </w:r>
      <w:hyperlink r:id="rId11">
        <w:r>
          <w:rPr>
            <w:color w:val="0000EE"/>
            <w:u w:val="single"/>
          </w:rPr>
          <w:t>[7]</w:t>
        </w:r>
      </w:hyperlink>
      <w:r/>
    </w:p>
    <w:p>
      <w:r/>
      <w:r>
        <w:t>Still, the connection mattered. Activists weren't simply waiting for public opinion to soften. They were studying successful movements, building alliances and testing how visibility could become a form of protection rather than a vulnerability.</w:t>
      </w:r>
      <w:r/>
    </w:p>
    <w:p>
      <w:pPr>
        <w:pStyle w:val="Heading2"/>
      </w:pPr>
      <w:r>
        <w:t>Why Stonewall became the defining symbol</w:t>
      </w:r>
      <w:r/>
    </w:p>
    <w:p>
      <w:r/>
      <w:r>
        <w:t>Stonewall offered a potent combination of place, timing and collective anger. The raid took place amid wider frustration with police harassment, restrictive laws and a growing sense that gradual acceptance wasn't enough. For many people, the uprising became a vivid shorthand for resistance.</w:t>
      </w:r>
      <w:r/>
    </w:p>
    <w:p>
      <w:r/>
      <w:r>
        <w:t xml:space="preserve">History's account of the riots places them within that broader climate rather than treating them as an isolated explosion. The event helped energise a more assertive phase of organising, with new groups and campaigns emerging in its aftermath. </w:t>
      </w:r>
      <w:hyperlink r:id="rId10">
        <w:r>
          <w:rPr>
            <w:color w:val="0000EE"/>
            <w:u w:val="single"/>
          </w:rPr>
          <w:t>[5]</w:t>
        </w:r>
      </w:hyperlink>
      <w:r/>
    </w:p>
    <w:p>
      <w:r/>
      <w:r>
        <w:t>Yet memorable symbols can flatten history. When Stonewall is presented as the beginning, the people who worked before 1969 disappear from the picture. A fuller account makes the movement feel less like a miracle and more like a relay, with each generation passing on tactics, language and courage.</w:t>
      </w:r>
      <w:r/>
    </w:p>
    <w:p>
      <w:pPr>
        <w:pStyle w:val="Heading2"/>
      </w:pPr>
      <w:r>
        <w:t>The first Pride marches turned memory into action</w:t>
      </w:r>
      <w:r/>
    </w:p>
    <w:p>
      <w:r/>
      <w:r>
        <w:t xml:space="preserve">The first organised gay pride events were closely linked to commemorating Stonewall, but they were also political demonstrations. History reports that activists planned marches in several American cities in 1970, transforming remembrance into a public demand for rights and recognition. </w:t>
      </w:r>
      <w:hyperlink r:id="rId13">
        <w:r>
          <w:rPr>
            <w:color w:val="0000EE"/>
            <w:u w:val="single"/>
          </w:rPr>
          <w:t>[4]</w:t>
        </w:r>
      </w:hyperlink>
      <w:r/>
    </w:p>
    <w:p>
      <w:r/>
      <w:r>
        <w:t xml:space="preserve">The word "Pride" itself also carried a deliberate challenge. History's exploration of its origins shows how the term moved from private organising into a public expression of dignity and defiance. It wasn't merely a cheerful label for a parade; it rejected the shame imposed by law, religion and popular culture. </w:t>
      </w:r>
      <w:hyperlink r:id="rId14">
        <w:r>
          <w:rPr>
            <w:color w:val="0000EE"/>
            <w:u w:val="single"/>
          </w:rPr>
          <w:t>[3]</w:t>
        </w:r>
      </w:hyperlink>
      <w:r/>
    </w:p>
    <w:p>
      <w:r/>
      <w:r>
        <w:t>That legacy still matters when Pride becomes polished, commercial and heavily sponsored. The colourful spectacle can be joyful, but beneath the banners is an older promise: visibility should make life safer, fairer and more honest for people who remain vulnerable.</w:t>
      </w:r>
      <w:r/>
    </w:p>
    <w:p>
      <w:pPr>
        <w:pStyle w:val="Heading2"/>
      </w:pPr>
      <w:r>
        <w:t>Remembering the whole movement</w:t>
      </w:r>
      <w:r/>
    </w:p>
    <w:p>
      <w:r/>
      <w:r>
        <w:t>Recovering pre-Stonewall history doesn't ask anyone to choose between different heroes. It asks us to notice the long chain of work connecting early campaigners, street protesters, legal reformers and the people who made Pride impossible to ignore.</w:t>
      </w:r>
      <w:r/>
    </w:p>
    <w:p>
      <w:r/>
      <w:r>
        <w:t xml:space="preserve">That broader view also restores complexity. Some activists were cautious, some radical, and many were both at different moments. As community histories note, progress came through overlapping efforts rather than a single organisation or perfect political line. </w:t>
      </w:r>
      <w:hyperlink r:id="rId12">
        <w:r>
          <w:rPr>
            <w:color w:val="0000EE"/>
            <w:u w:val="single"/>
          </w:rPr>
          <w:t>[6]</w:t>
        </w:r>
      </w:hyperlink>
      <w:r>
        <w:t xml:space="preserve">, </w:t>
      </w:r>
      <w:hyperlink r:id="rId11">
        <w:r>
          <w:rPr>
            <w:color w:val="0000EE"/>
            <w:u w:val="single"/>
          </w:rPr>
          <w:t>[7]</w:t>
        </w:r>
      </w:hyperlink>
      <w:r/>
    </w:p>
    <w:p>
      <w:r/>
      <w:r>
        <w:t>For anyone attending a Pride event today, the practical lesson is simple. Enjoy the music, the colour and the unlikely joy of public celebration, but remember what made that celebration possible. Pride is at its strongest when it honours the past and keeps asking who still needs protection, visibility and a louder voice.</w:t>
      </w:r>
      <w:r/>
    </w:p>
    <w:p>
      <w:r/>
      <w:r>
        <w:t>Stonewall made history visible, but the movement began long before its famous uprising.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[7]</w:t>
        </w:r>
      </w:hyperlink>
      <w:r>
        <w:t xml:space="preserve">- Paragraph 5: </w:t>
      </w:r>
      <w:hyperlink r:id="rId10">
        <w:r>
          <w:rPr>
            <w:color w:val="0000EE"/>
            <w:u w:val="single"/>
          </w:rPr>
          <w:t>[5]</w:t>
        </w:r>
      </w:hyperlink>
      <w:r>
        <w:t xml:space="preserve">- Paragraph 6: </w:t>
      </w:r>
      <w:hyperlink r:id="rId13">
        <w:r>
          <w:rPr>
            <w:color w:val="0000EE"/>
            <w:u w:val="single"/>
          </w:rPr>
          <w:t>[4]</w:t>
        </w:r>
      </w:hyperlink>
      <w:r>
        <w:t xml:space="preserve">- Paragraph 7: </w:t>
      </w:r>
      <w:hyperlink r:id="rId14">
        <w:r>
          <w:rPr>
            <w:color w:val="0000EE"/>
            <w:u w:val="single"/>
          </w:rPr>
          <w:t>[3]</w:t>
        </w:r>
      </w:hyperlink>
      <w:r>
        <w:t xml:space="preserve">- Paragraph 8: </w:t>
      </w:r>
      <w:hyperlink r:id="rId12">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https://www.dnamagazine.com.au/mattachines-gay-is-good-271/</w:t>
        </w:r>
      </w:hyperlink>
      <w:r>
        <w:t xml:space="preserve"> - Please view link - unable to able to access data</w:t>
      </w:r>
      <w:r/>
    </w:p>
    <w:p>
      <w:pPr>
        <w:pStyle w:val="ListNumber"/>
        <w:spacing w:line="240" w:lineRule="auto"/>
        <w:ind w:left="720"/>
      </w:pPr>
      <w:r/>
      <w:hyperlink r:id="rId9">
        <w:r>
          <w:rPr>
            <w:color w:val="0000EE"/>
            <w:u w:val="single"/>
          </w:rPr>
          <w:t>https://www.history.com/articles/lgbtq-uprisings-before-stonewall-riots</w:t>
        </w:r>
      </w:hyperlink>
      <w:r>
        <w:t xml:space="preserve"> - This article discusses seven significant LGBTQ+ uprisings that occurred before the Stonewall Riots of 1969. It highlights events such as the 1958 Cooper Do-Nuts Riot in Los Angeles, where patrons resisted police harassment, and the 1966 'sip-in' by the Mattachine Society, challenging discrimination in bars. These events underscore the longstanding struggle for LGBTQ+ rights prior to Stonewall.</w:t>
      </w:r>
      <w:r/>
    </w:p>
    <w:p>
      <w:pPr>
        <w:pStyle w:val="ListNumber"/>
        <w:spacing w:line="240" w:lineRule="auto"/>
        <w:ind w:left="720"/>
      </w:pPr>
      <w:r/>
      <w:hyperlink r:id="rId14">
        <w:r>
          <w:rPr>
            <w:color w:val="0000EE"/>
            <w:u w:val="single"/>
          </w:rPr>
          <w:t>https://www.history.com/articles/pride-term-origin</w:t>
        </w:r>
      </w:hyperlink>
      <w:r>
        <w:t xml:space="preserve"> - This piece explores the origins of the term 'Pride' within the LGBTQ+ movement. It traces the adoption of 'P.R.I.D.E.' (Personal Rights In Defense and Education) in 1966 and its evolution, influenced by the civil rights movement's language of 'Black pride' and 'Black power.' The article also discusses the first Gay Pride Parade in 1970 and the eventual establishment of June as Pride Month.</w:t>
      </w:r>
      <w:r/>
    </w:p>
    <w:p>
      <w:pPr>
        <w:pStyle w:val="ListNumber"/>
        <w:spacing w:line="240" w:lineRule="auto"/>
        <w:ind w:left="720"/>
      </w:pPr>
      <w:r/>
      <w:hyperlink r:id="rId13">
        <w:r>
          <w:rPr>
            <w:color w:val="0000EE"/>
            <w:u w:val="single"/>
          </w:rPr>
          <w:t>https://www.history.com/articles/how-activists-plotted-the-first-gay-pride-parades</w:t>
        </w:r>
      </w:hyperlink>
      <w:r>
        <w:t xml:space="preserve"> - This article details the organization of the first Gay Pride Parades following the Stonewall Riots. It describes how activists planned marches to commemorate the uprising's first anniversary, leading to the inaugural parade in New York City on June 28, 1970. The piece highlights the significance of these events in the broader LGBTQ+ rights movement.</w:t>
      </w:r>
      <w:r/>
    </w:p>
    <w:p>
      <w:pPr>
        <w:pStyle w:val="ListNumber"/>
        <w:spacing w:line="240" w:lineRule="auto"/>
        <w:ind w:left="720"/>
      </w:pPr>
      <w:r/>
      <w:hyperlink r:id="rId10">
        <w:r>
          <w:rPr>
            <w:color w:val="0000EE"/>
            <w:u w:val="single"/>
          </w:rPr>
          <w:t>https://www.history.com/articles/the-stonewall-riots</w:t>
        </w:r>
      </w:hyperlink>
      <w:r>
        <w:t xml:space="preserve"> - This comprehensive account of the Stonewall Riots explains how a police raid on the Stonewall Inn in 1969 sparked six days of protests and clashes with law enforcement. The article details the events leading up to the riots, their immediate aftermath, and their lasting impact on the LGBTQ+ rights movement, including the formation of activist organizations and the first Gay Pride Parades.</w:t>
      </w:r>
      <w:r/>
    </w:p>
    <w:p>
      <w:pPr>
        <w:pStyle w:val="ListNumber"/>
        <w:spacing w:line="240" w:lineRule="auto"/>
        <w:ind w:left="720"/>
      </w:pPr>
      <w:r/>
      <w:hyperlink r:id="rId12">
        <w:r>
          <w:rPr>
            <w:color w:val="0000EE"/>
            <w:u w:val="single"/>
          </w:rPr>
          <w:t>https://chelanpride.org/before-stonewall-history</w:t>
        </w:r>
      </w:hyperlink>
      <w:r>
        <w:t xml:space="preserve"> - This resource provides a timeline of LGBTQ+ history leading up to the Stonewall Riots, beginning with prehistoric events and ending in the late 1960s. It emphasizes the longstanding presence and activism of the LGBTQ+ community prior to Stonewall, highlighting key moments and figures that contributed to the movement's development.</w:t>
      </w:r>
      <w:r/>
    </w:p>
    <w:p>
      <w:pPr>
        <w:pStyle w:val="ListNumber"/>
        <w:spacing w:line="240" w:lineRule="auto"/>
        <w:ind w:left="720"/>
      </w:pPr>
      <w:r/>
      <w:hyperlink r:id="rId11">
        <w:r>
          <w:rPr>
            <w:color w:val="0000EE"/>
            <w:u w:val="single"/>
          </w:rPr>
          <w:t>https://guides.loc.gov/lgbtq-studies/before-stonewall</w:t>
        </w:r>
      </w:hyperlink>
      <w:r>
        <w:t xml:space="preserve"> - This guide from the Library of Congress offers an overview of the Homophile Movement, the precursor to the modern LGBTQ+ rights movement. It discusses the formation of organizations like the Mattachine Society and the Daughters of Bilitis, and their efforts in advocating for gay and lesbian rights before the Stonewall Riots.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story.com/articles/lgbtq-uprisings-before-stonewall-riots" TargetMode="External"/><Relationship Id="rId10" Type="http://schemas.openxmlformats.org/officeDocument/2006/relationships/hyperlink" Target="https://www.history.com/articles/the-stonewall-riots" TargetMode="External"/><Relationship Id="rId11" Type="http://schemas.openxmlformats.org/officeDocument/2006/relationships/hyperlink" Target="https://guides.loc.gov/lgbtq-studies/before-stonewall" TargetMode="External"/><Relationship Id="rId12" Type="http://schemas.openxmlformats.org/officeDocument/2006/relationships/hyperlink" Target="https://chelanpride.org/before-stonewall-history" TargetMode="External"/><Relationship Id="rId13" Type="http://schemas.openxmlformats.org/officeDocument/2006/relationships/hyperlink" Target="https://www.history.com/articles/how-activists-plotted-the-first-gay-pride-parades" TargetMode="External"/><Relationship Id="rId14" Type="http://schemas.openxmlformats.org/officeDocument/2006/relationships/hyperlink" Target="https://www.history.com/articles/pride-term-origin" TargetMode="External"/><Relationship Id="rId15" Type="http://schemas.openxmlformats.org/officeDocument/2006/relationships/hyperlink" Target="https://www.dnamagazine.com.au/mattachines-gay-is-good-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