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Safety Advice for Gay Men Living Under Criminalisation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heartfelt advice column has highlighted the fear, isolation and lost time faced by gay men in countries where same-sex relationships remain criminalised. For readers living under similar laws, the message is both sobering and hopeful: safety comes first, but a restricted present doesn't have to define an entire future.</w:t>
      </w:r>
      <w:r/>
    </w:p>
    <w:p>
      <w:pPr>
        <w:pStyle w:val="Heading2"/>
      </w:pPr>
      <w:r>
        <w:t>When being yourself can carry real danger</w:t>
      </w:r>
      <w:r/>
    </w:p>
    <w:p>
      <w:r/>
      <w:r>
        <w:t>For someone living where homosexuality is illegal, dating isn't simply awkward or complicated. It can carry the threat of arrest, violence, blackmail or family rejection. Legal Clarity's international overview notes that penalties vary widely, from imprisonment and fines to far harsher punishments in some jurisdictions.</w:t>
      </w:r>
      <w:r/>
    </w:p>
    <w:p>
      <w:r/>
      <w:r>
        <w:t>That reality changes every ordinary decision. A private message, a dating-app profile or an accidental disclosure can suddenly feel risky, while LGBTQ+ websites may be blocked altogether. AP News has also reported on the continuing dangers faced by LGBTQ+ people in countries where legal protection is weak or absent.</w:t>
      </w:r>
      <w:r/>
    </w:p>
    <w:p>
      <w:r/>
      <w:r>
        <w:t>The result is a particular kind of loneliness. You may not be hiding because you feel ashamed, but because staying hidden is the safest option available.</w:t>
      </w:r>
      <w:r/>
    </w:p>
    <w:p>
      <w:pPr>
        <w:pStyle w:val="Heading2"/>
      </w:pPr>
      <w:r>
        <w:t>Online gay life can feel painfully close</w:t>
      </w:r>
      <w:r/>
    </w:p>
    <w:p>
      <w:r/>
      <w:r>
        <w:t>Social media can offer comfort, connection and a glimpse of possibilities. It can also sting. Watching other men date, fall in love, marry or simply hold hands in public may feel like viewing a life happening somewhere just beyond reach.</w:t>
      </w:r>
      <w:r/>
    </w:p>
    <w:p>
      <w:r/>
      <w:r>
        <w:t>That reaction doesn't mean you're ungrateful or bitter. It means you're aware of what you want: affection, intimacy, companionship and the freedom to be ordinary. For people forced to conceal their identity, the emotional cost can build quietly over years.</w:t>
      </w:r>
      <w:r/>
    </w:p>
    <w:p>
      <w:r/>
      <w:r>
        <w:t>Still, being older than expected for a first relationship doesn't mean the opportunity has disappeared. People begin dating and discover intimacy at many different ages, especially when safety, religion, family pressure or geography have shaped their choices.</w:t>
      </w:r>
      <w:r/>
    </w:p>
    <w:p>
      <w:pPr>
        <w:pStyle w:val="Heading2"/>
      </w:pPr>
      <w:r>
        <w:t>Safety has to come before romance</w:t>
      </w:r>
      <w:r/>
    </w:p>
    <w:p>
      <w:r/>
      <w:r>
        <w:t>The most important advice is also the least glamorous: don't take unnecessary risks to prove your courage. Avoid sharing identifying details with strangers, be careful with photographs and location data, and consider whether your device or accounts could be monitored.</w:t>
      </w:r>
      <w:r/>
    </w:p>
    <w:p>
      <w:r/>
      <w:r>
        <w:t>If you connect with other LGBTQ+ people online, use services with strong privacy settings and think carefully before moving conversations to less secure platforms. Never assume that a new contact is trustworthy simply because they seem sympathetic. In a hostile legal environment, caution isn't paranoia. It's protection.</w:t>
      </w:r>
      <w:r/>
    </w:p>
    <w:p>
      <w:r/>
      <w:r>
        <w:t>Local support may also be difficult to find, but confidential therapy, international helplines and carefully moderated online communities can help. If you're experiencing persistent hopelessness, panic or thoughts of harming yourself, seek urgent professional help where it's safe to do so.</w:t>
      </w:r>
      <w:r/>
    </w:p>
    <w:p>
      <w:pPr>
        <w:pStyle w:val="Heading2"/>
      </w:pPr>
      <w:r>
        <w:t>Leaving may be possible, but it isn't a simple escape</w:t>
      </w:r>
      <w:r/>
    </w:p>
    <w:p>
      <w:r/>
      <w:r>
        <w:t>Relocation can sound like the obvious answer from the outside. In reality, it may involve passports, visas, money, employment, language, family responsibilities and the risk of leaving without a secure plan.</w:t>
      </w:r>
      <w:r/>
    </w:p>
    <w:p>
      <w:r/>
      <w:r>
        <w:t>That doesn't mean the idea should be dismissed. Researching legal migration routes, asylum systems and LGBTQ+ support organisations can turn a vague wish into a clearer set of possibilities. Rainbow Railroad helps LGBTQI+ people facing persecution explore safety and relocation support, although eligibility and available assistance depend on individual circumstances.</w:t>
      </w:r>
      <w:r/>
    </w:p>
    <w:p>
      <w:r/>
      <w:r>
        <w:t>Start quietly and methodically. Keep copies of important documents where they're secure, learn which organisations are reputable and avoid paying anyone who promises a guaranteed visa or rescue. A plan can offer hope even if you're not ready to act immediately.</w:t>
      </w:r>
      <w:r/>
    </w:p>
    <w:p>
      <w:pPr>
        <w:pStyle w:val="Heading2"/>
      </w:pPr>
      <w:r>
        <w:t>Your future isn't cancelled</w:t>
      </w:r>
      <w:r/>
    </w:p>
    <w:p>
      <w:r/>
      <w:r>
        <w:t>There may be experiences you've missed, and it's understandable to grieve them. But delayed doesn't mean impossible. A first relationship in your 30s, 40s or later can still be tender, exciting and deeply meaningful.</w:t>
      </w:r>
      <w:r/>
    </w:p>
    <w:p>
      <w:r/>
      <w:r>
        <w:t>The key is to separate acceptance from surrender. Accepting today's danger may help you make safer decisions; it doesn't require accepting that the same conditions will define the rest of your life. Laws change, people move and support networks grow, often more slowly than anyone would like but more surely than it may seem.</w:t>
      </w:r>
      <w:r/>
    </w:p>
    <w:p>
      <w:r/>
      <w:r>
        <w:t>For now, look for small ways to preserve a sense of self. A private journal, trusted online friendship, affirming therapist or carefully protected connection can remind you that your identity exists even when public life refuses to acknowledge it.</w:t>
      </w:r>
      <w:r/>
    </w:p>
    <w:p>
      <w:r/>
      <w:r>
        <w:t>You don't have to solve everything at once. Staying safe today can be part of building a freer tomorrow.</w:t>
      </w:r>
      <w:r/>
    </w:p>
    <w:p>
      <w:r/>
      <w:r>
        <w:t>Explore support carefully, protect your privacy and keep the possibility of a different life open.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[5]</w:t>
        </w:r>
      </w:hyperlink>
      <w:r>
        <w:t xml:space="preserve">- Paragraph 2: </w:t>
      </w:r>
      <w:hyperlink r:id="rId12">
        <w:r>
          <w:rPr>
            <w:color w:val="0000EE"/>
            <w:u w:val="single"/>
          </w:rPr>
          <w:t>[2]</w:t>
        </w:r>
      </w:hyperlink>
      <w:r>
        <w:t xml:space="preserve">, </w:t>
      </w:r>
      <w:hyperlink r:id="rId13">
        <w:r>
          <w:rPr>
            <w:color w:val="0000EE"/>
            <w:u w:val="single"/>
          </w:rPr>
          <w:t>[6]</w:t>
        </w:r>
      </w:hyperlink>
      <w:r>
        <w:t xml:space="preserve">- Paragraph 3: </w:t>
      </w:r>
      <w:hyperlink r:id="rId10">
        <w:r>
          <w:rPr>
            <w:color w:val="0000EE"/>
            <w:u w:val="single"/>
          </w:rPr>
          <w:t>[4]</w:t>
        </w:r>
      </w:hyperlink>
      <w:r>
        <w:t xml:space="preserve">, </w:t>
      </w:r>
      <w:hyperlink r:id="rId11">
        <w:r>
          <w:rPr>
            <w:color w:val="0000EE"/>
            <w:u w:val="single"/>
          </w:rPr>
          <w:t>[5]</w:t>
        </w:r>
      </w:hyperlink>
      <w:r>
        <w:t xml:space="preserve">- Paragraph 4: </w:t>
      </w:r>
      <w:hyperlink r:id="rId12">
        <w:r>
          <w:rPr>
            <w:color w:val="0000EE"/>
            <w:u w:val="single"/>
          </w:rPr>
          <w:t>[2]</w:t>
        </w:r>
      </w:hyperlink>
      <w:r>
        <w:t xml:space="preserve">, </w:t>
      </w:r>
      <w:hyperlink r:id="rId10">
        <w:r>
          <w:rPr>
            <w:color w:val="0000EE"/>
            <w:u w:val="single"/>
          </w:rPr>
          <w:t>[4]</w:t>
        </w:r>
      </w:hyperlink>
      <w:r>
        <w:t xml:space="preserve">- Paragraph 5: </w:t>
      </w:r>
      <w:hyperlink r:id="rId14">
        <w:r>
          <w:rPr>
            <w:color w:val="0000EE"/>
            <w:u w:val="single"/>
          </w:rPr>
          <w:t>[3]</w:t>
        </w:r>
      </w:hyperlink>
      <w:r>
        <w:t xml:space="preserve">, </w:t>
      </w:r>
      <w:hyperlink r:id="rId10">
        <w:r>
          <w:rPr>
            <w:color w:val="0000EE"/>
            <w:u w:val="single"/>
          </w:rPr>
          <w:t>[4]</w:t>
        </w:r>
      </w:hyperlink>
      <w:r>
        <w:t xml:space="preserve">- Paragraph 6: </w:t>
      </w:r>
      <w:hyperlink r:id="rId14">
        <w:r>
          <w:rPr>
            <w:color w:val="0000EE"/>
            <w:u w:val="single"/>
          </w:rPr>
          <w:t>[3]</w:t>
        </w:r>
      </w:hyperlink>
      <w:r>
        <w:t xml:space="preserve">, </w:t>
      </w:r>
      <w:hyperlink r:id="rId11">
        <w:r>
          <w:rPr>
            <w:color w:val="0000EE"/>
            <w:u w:val="single"/>
          </w:rPr>
          <w:t>[5]</w:t>
        </w:r>
      </w:hyperlink>
      <w:r>
        <w:t xml:space="preserve">- Paragraph 7: </w:t>
      </w:r>
      <w:hyperlink r:id="rId14">
        <w:r>
          <w:rPr>
            <w:color w:val="0000EE"/>
            <w:u w:val="single"/>
          </w:rPr>
          <w:t>[3]</w:t>
        </w:r>
      </w:hyperlink>
      <w:r>
        <w:t xml:space="preserve">, </w:t>
      </w:r>
      <w:hyperlink r:id="rId13">
        <w:r>
          <w:rPr>
            <w:color w:val="0000EE"/>
            <w:u w:val="single"/>
          </w:rPr>
          <w:t>[6]</w:t>
        </w:r>
      </w:hyperlink>
      <w:r>
        <w:t xml:space="preserve">- Paragraph 8: </w:t>
      </w:r>
      <w:hyperlink r:id="rId12">
        <w:r>
          <w:rPr>
            <w:color w:val="0000EE"/>
            <w:u w:val="single"/>
          </w:rPr>
          <w:t>[2]</w:t>
        </w:r>
      </w:hyperlink>
      <w:r>
        <w:t xml:space="preserve">, </w:t>
      </w:r>
      <w:hyperlink r:id="rId10">
        <w:r>
          <w:rPr>
            <w:color w:val="0000EE"/>
            <w:u w:val="single"/>
          </w:rPr>
          <w:t>[4]</w:t>
        </w:r>
      </w:hyperlink>
      <w:r>
        <w:t xml:space="preserve">- Paragraph 9: </w:t>
      </w:r>
      <w:hyperlink r:id="rId14">
        <w:r>
          <w:rPr>
            <w:color w:val="0000EE"/>
            <w:u w:val="single"/>
          </w:rPr>
          <w:t>[3]</w:t>
        </w:r>
      </w:hyperlink>
      <w:r>
        <w:t xml:space="preserve">, </w:t>
      </w:r>
      <w:hyperlink r:id="rId11">
        <w:r>
          <w:rPr>
            <w:color w:val="0000EE"/>
            <w:u w:val="single"/>
          </w:rPr>
          <w:t>[5]</w:t>
        </w:r>
      </w:hyperlink>
      <w:r>
        <w:t xml:space="preserve">- Paragraph 10: </w:t>
      </w:r>
      <w:hyperlink r:id="rId14">
        <w:r>
          <w:rPr>
            <w:color w:val="0000EE"/>
            <w:u w:val="single"/>
          </w:rPr>
          <w:t>[3]</w:t>
        </w:r>
      </w:hyperlink>
      <w:r>
        <w:t xml:space="preserve">, </w:t>
      </w:r>
      <w:hyperlink r:id="rId10">
        <w:r>
          <w:rPr>
            <w:color w:val="0000EE"/>
            <w:u w:val="single"/>
          </w:rPr>
          <w:t>[4]</w:t>
        </w:r>
      </w:hyperlink>
      <w:r>
        <w:t xml:space="preserve">- Paragraph 11: </w:t>
      </w:r>
      <w:hyperlink r:id="rId12">
        <w:r>
          <w:rPr>
            <w:color w:val="0000EE"/>
            <w:u w:val="single"/>
          </w:rPr>
          <w:t>[2]</w:t>
        </w:r>
      </w:hyperlink>
      <w:r>
        <w:t xml:space="preserve">, </w:t>
      </w:r>
      <w:hyperlink r:id="rId11">
        <w:r>
          <w:rPr>
            <w:color w:val="0000EE"/>
            <w:u w:val="single"/>
          </w:rPr>
          <w:t>[5]</w:t>
        </w:r>
      </w:hyperlink>
      <w:r>
        <w:t xml:space="preserve">- Paragraph 12: </w:t>
      </w:r>
      <w:hyperlink r:id="rId14">
        <w:r>
          <w:rPr>
            <w:color w:val="0000EE"/>
            <w:u w:val="single"/>
          </w:rPr>
          <w:t>[3]</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https://www.queerty.com/its-illegal-to-be-gay-in-my-country-am-i-supposed-to-just-accept-that-this-is-my-life-20261016/</w:t>
        </w:r>
      </w:hyperlink>
      <w:r>
        <w:t xml:space="preserve"> - Please view link - unable to able to access data</w:t>
      </w:r>
      <w:r/>
    </w:p>
    <w:p>
      <w:pPr>
        <w:pStyle w:val="ListNumber"/>
        <w:spacing w:line="240" w:lineRule="auto"/>
        <w:ind w:left="720"/>
      </w:pPr>
      <w:r/>
      <w:hyperlink r:id="rId12">
        <w:r>
          <w:rPr>
            <w:color w:val="0000EE"/>
            <w:u w:val="single"/>
          </w:rPr>
          <w:t>https://apnews.com/article/d63c488e5ead2ab6ce89622733cf1a3e</w:t>
        </w:r>
      </w:hyperlink>
      <w:r>
        <w:t xml:space="preserve"> - A recent Human Rights Watch report reveals a severe crackdown on LGBTQ+ individuals in Senegal following the passage of a new law that intensifies penalties for homosexuality. The law, passed earlier in 2026 with near-unanimous parliamentary support, doubles prison sentences for those convicted of homosexuality to between five and ten years, categorizing it alongside necrophilia and bestiality as 'acts against nature.' It also criminalizes actions seen as promoting or financing homosexuality, targeting organizations supporting LGBTQ+ rights. Due to increased arrests—reportedly over 300 between February and July—and pervasive fear, many LGBTQ+ individuals are forced into hiding, avoiding public life and healthcare services like HIV treatment. The crackdown has elevated stigma and fear, undermining the rights and health of the LGBTQ+ community. Senegal, where same-sex conduct has been criminalized since 1965, joins more than 30 African nations with similar laws, some imposing sentences of over 10 years or even the death penalty. Human Rights Watch has urged the Senegalese government to end these repressive measures, warning that the actions jeopardize the fundamental rights of all citizens.</w:t>
      </w:r>
      <w:r/>
    </w:p>
    <w:p>
      <w:pPr>
        <w:pStyle w:val="ListNumber"/>
        <w:spacing w:line="240" w:lineRule="auto"/>
        <w:ind w:left="720"/>
      </w:pPr>
      <w:r/>
      <w:hyperlink r:id="rId14">
        <w:r>
          <w:rPr>
            <w:color w:val="0000EE"/>
            <w:u w:val="single"/>
          </w:rPr>
          <w:t>https://www.rainbowrailroad.org/</w:t>
        </w:r>
      </w:hyperlink>
      <w:r>
        <w:t xml:space="preserve"> - Rainbow Railroad is an international human rights organization dedicated to helping at-risk LGBTQI+ individuals find safety. They offer support through emergency relocation, crisis response, cash assistance, and other forms of aid. Since its founding, Rainbow Railroad has assisted over 45,000 LGBTQI+ individuals in escaping persecution. Their work includes providing emergency travel support, post-settlement assistance, cash assistance, grassroots mobilization, crisis response, and advocacy for systemic change. The organization operates in various countries, helping individuals navigate the challenges of forced displacement and find new communities where they can live freely.</w:t>
      </w:r>
      <w:r/>
    </w:p>
    <w:p>
      <w:pPr>
        <w:pStyle w:val="ListNumber"/>
        <w:spacing w:line="240" w:lineRule="auto"/>
        <w:ind w:left="720"/>
      </w:pPr>
      <w:r/>
      <w:hyperlink r:id="rId10">
        <w:r>
          <w:rPr>
            <w:color w:val="0000EE"/>
            <w:u w:val="single"/>
          </w:rPr>
          <w:t>https://legalclarity.org/where-is-homosexuality-illegal-countries-and-penalties/</w:t>
        </w:r>
      </w:hyperlink>
      <w:r>
        <w:t xml:space="preserve"> - As of early 2026, more than 60 countries criminalize consensual same-sex acts between adults, with penalties ranging from imprisonment to execution. The highest concentration of these laws is found in Sub-Saharan Africa, the Middle East, and parts of Southeast Asia. Some of these statutes are colonial-era holdovers, while others have been enacted or toughened in recent years. The legal landscape is dynamic, with some countries decriminalizing same-sex acts annually, while others are imposing harsher penalties. The article provides a comprehensive overview of where same-sex acts are illegal and the associated penalties.</w:t>
      </w:r>
      <w:r/>
    </w:p>
    <w:p>
      <w:pPr>
        <w:pStyle w:val="ListNumber"/>
        <w:spacing w:line="240" w:lineRule="auto"/>
        <w:ind w:left="720"/>
      </w:pPr>
      <w:r/>
      <w:hyperlink r:id="rId11">
        <w:r>
          <w:rPr>
            <w:color w:val="0000EE"/>
            <w:u w:val="single"/>
          </w:rPr>
          <w:t>https://legalclarity.org/countries-where-being-gay-is-illegal-penalties-and-risks/</w:t>
        </w:r>
      </w:hyperlink>
      <w:r>
        <w:t xml:space="preserve"> - At least 64 United Nations member states criminalize consensual same-sex sexual activity, with penalties ranging from fines to the death penalty. Seven of those countries prescribe execution as a legal punishment, and roughly a dozen more impose life imprisonment. The legal landscape is not static; several jurisdictions have decriminalized in recent years, while others have moved in the opposite direction by passing harsher new laws. The article provides a breakdown of where criminalization stands, how enforcement works, and what legal protections exist for people fleeing persecution.</w:t>
      </w:r>
      <w:r/>
    </w:p>
    <w:p>
      <w:pPr>
        <w:pStyle w:val="ListNumber"/>
        <w:spacing w:line="240" w:lineRule="auto"/>
        <w:ind w:left="720"/>
      </w:pPr>
      <w:r/>
      <w:hyperlink r:id="rId13">
        <w:r>
          <w:rPr>
            <w:color w:val="0000EE"/>
            <w:u w:val="single"/>
          </w:rPr>
          <w:t>https://legalclarity.org/where-is-sodomy-illegal-laws-by-state-and-country/</w:t>
        </w:r>
      </w:hyperlink>
      <w:r>
        <w:t xml:space="preserve"> - Consensual sodomy remains a criminal offense in approximately 60 to 65 countries, concentrated in the Middle East, Sub-Saharan Africa, Southeast Asia, and parts of the Caribbean. Penalties range from fines and prison time to flogging and execution. In the United States, the Supreme Court struck down all sodomy laws in 2003, though 12 states still have unenforceable statutes on their books. The legal landscape continues to shift; some nations are decriminalizing, while others have recently imposed harsher penalties, including the death penalty.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its-illegal-to-be-gay-in-my-country-am-i-supposed-to-just-accept-that-this-is-my-life-20261016/" TargetMode="External"/><Relationship Id="rId10" Type="http://schemas.openxmlformats.org/officeDocument/2006/relationships/hyperlink" Target="https://legalclarity.org/where-is-homosexuality-illegal-countries-and-penalties/" TargetMode="External"/><Relationship Id="rId11" Type="http://schemas.openxmlformats.org/officeDocument/2006/relationships/hyperlink" Target="https://legalclarity.org/countries-where-being-gay-is-illegal-penalties-and-risks/" TargetMode="External"/><Relationship Id="rId12" Type="http://schemas.openxmlformats.org/officeDocument/2006/relationships/hyperlink" Target="https://apnews.com/article/d63c488e5ead2ab6ce89622733cf1a3e" TargetMode="External"/><Relationship Id="rId13" Type="http://schemas.openxmlformats.org/officeDocument/2006/relationships/hyperlink" Target="https://legalclarity.org/where-is-sodomy-illegal-laws-by-state-and-country/" TargetMode="External"/><Relationship Id="rId14" Type="http://schemas.openxmlformats.org/officeDocument/2006/relationships/hyperlink" Target="https://www.rainbowrailroad.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