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to Explore Gay Masculinity Without Losing Yourself</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questioning whether they’re “gay enough” are finding a more useful answer in community, curiosity and self-acceptance. For queer men drawn to masculine style, leather culture or sexual spaces, the real challenge isn’t learning a secret code. It’s working out what feels genuinely exciting, rather than chasing an ideal built from shame, stereotypes or someone else’s approval.</w:t>
      </w:r>
      <w:r/>
    </w:p>
    <w:p>
      <w:pPr>
        <w:pStyle w:val="Heading2"/>
      </w:pPr>
      <w:r>
        <w:t>Essential Takeaways</w:t>
      </w:r>
      <w:r/>
      <w:r/>
    </w:p>
    <w:p>
      <w:pPr>
        <w:pStyle w:val="ListBullet"/>
        <w:spacing w:line="240" w:lineRule="auto"/>
        <w:ind w:left="720"/>
      </w:pPr>
      <w:r/>
      <w:r>
        <w:rPr>
          <w:b/>
        </w:rPr>
        <w:t>Gay isn’t a dress code:</w:t>
      </w:r>
      <w:r>
        <w:t xml:space="preserve"> Masculinity, femininity and gender expression don’t determine sexual orientation.</w:t>
      </w:r>
      <w:r/>
    </w:p>
    <w:p>
      <w:pPr>
        <w:pStyle w:val="ListBullet"/>
        <w:spacing w:line="240" w:lineRule="auto"/>
        <w:ind w:left="720"/>
      </w:pPr>
      <w:r/>
      <w:r>
        <w:rPr>
          <w:b/>
        </w:rPr>
        <w:t>Curiosity matters:</w:t>
      </w:r>
      <w:r>
        <w:t xml:space="preserve"> Trying leather, gym culture or new social spaces can be healthy when it comes from genuine interest.</w:t>
      </w:r>
      <w:r/>
    </w:p>
    <w:p>
      <w:pPr>
        <w:pStyle w:val="ListBullet"/>
        <w:spacing w:line="240" w:lineRule="auto"/>
        <w:ind w:left="720"/>
      </w:pPr>
      <w:r/>
      <w:r>
        <w:rPr>
          <w:b/>
        </w:rPr>
        <w:t>Shame can distort desire:</w:t>
      </w:r>
      <w:r>
        <w:t xml:space="preserve"> Research links anxiety about femininity with poorer feelings about being gay and oneself.</w:t>
      </w:r>
      <w:r/>
    </w:p>
    <w:p>
      <w:pPr>
        <w:pStyle w:val="ListBullet"/>
        <w:spacing w:line="240" w:lineRule="auto"/>
        <w:ind w:left="720"/>
      </w:pPr>
      <w:r/>
      <w:r>
        <w:rPr>
          <w:b/>
        </w:rPr>
        <w:t>Community teaches by example:</w:t>
      </w:r>
      <w:r>
        <w:t xml:space="preserve"> Friendships, mentors and welcoming groups can make unfamiliar spaces feel less intimidating.</w:t>
      </w:r>
      <w:r/>
    </w:p>
    <w:p>
      <w:pPr>
        <w:pStyle w:val="ListBullet"/>
        <w:spacing w:line="240" w:lineRule="auto"/>
        <w:ind w:left="720"/>
      </w:pPr>
      <w:r/>
      <w:r>
        <w:rPr>
          <w:b/>
        </w:rPr>
        <w:t>Safety comes first:</w:t>
      </w:r>
      <w:r>
        <w:t xml:space="preserve"> Learn the etiquette, boundaries and consent practices before entering sexual or fetish environments.</w:t>
      </w:r>
      <w:r/>
      <w:r/>
    </w:p>
    <w:p>
      <w:pPr>
        <w:pStyle w:val="Heading2"/>
      </w:pPr>
      <w:r>
        <w:t>You don’t have to look masculine to be gay</w:t>
      </w:r>
      <w:r/>
    </w:p>
    <w:p>
      <w:r/>
      <w:r>
        <w:t>The strongest point is also the simplest: being gay isn’t a performance review. A man can be femme, flamboyant, soft-spoken, muscular, shy, non-binary or somewhere between, and none of those qualities make his sexuality more or less valid.</w:t>
      </w:r>
      <w:r/>
    </w:p>
    <w:p>
      <w:r/>
      <w:r>
        <w:t xml:space="preserve">Still, it’s easy to absorb the idea that gay men are supposed to look a certain way. Dating apps, pornography, nightlife imagery and social media often put polished masculinity front and centre, while quieter or more feminine forms of gay life receive less attention. Research published in the Journal of Counseling Psychology found that many gay men wished they behaved in a more masculine and less feminine way, particularly when they carried stronger negative feelings about being gay. </w:t>
      </w:r>
      <w:hyperlink r:id="rId9">
        <w:r>
          <w:rPr>
            <w:color w:val="0000EE"/>
            <w:u w:val="single"/>
          </w:rPr>
          <w:t>[3]</w:t>
        </w:r>
      </w:hyperlink>
      <w:r>
        <w:t xml:space="preserve">, </w:t>
      </w:r>
      <w:hyperlink r:id="rId10">
        <w:r>
          <w:rPr>
            <w:color w:val="0000EE"/>
            <w:u w:val="single"/>
          </w:rPr>
          <w:t>[5]</w:t>
        </w:r>
      </w:hyperlink>
      <w:r/>
    </w:p>
    <w:p>
      <w:r/>
      <w:r>
        <w:t>That pressure can turn admiration into self-criticism. You might want a leather jacket, a broader social circle or a more confident presence, but the desire becomes painful when it quietly says, “You’re not enough as you are.” That’s the bit worth challenging first.</w:t>
      </w:r>
      <w:r/>
    </w:p>
    <w:p>
      <w:pPr>
        <w:pStyle w:val="Heading2"/>
      </w:pPr>
      <w:r>
        <w:t>Masculinity is learned, borrowed and reshaped</w:t>
      </w:r>
      <w:r/>
    </w:p>
    <w:p>
      <w:r/>
      <w:r>
        <w:t>Nobody receives a complete instruction manual for being a man. Most people pick things up by watching others, copying gestures, adopting phrases and noticing which behaviours are rewarded. Over time, those borrowed details can feel entirely natural.</w:t>
      </w:r>
      <w:r/>
    </w:p>
    <w:p>
      <w:r/>
      <w:r>
        <w:t>That doesn’t mean every expression of masculinity is fake. It means identity can develop. A person may try a new haircut, join a gym, make more male friends or explore a different style, then discover that some of it fits and some of it absolutely doesn’t. Both outcomes are useful.</w:t>
      </w:r>
      <w:r/>
    </w:p>
    <w:p>
      <w:r/>
      <w:r>
        <w:t>For anyone searching for gay masculinity, spending time with people who embody different versions of it can help. Try a queer sports club, a social group, a gay bookshop event or an online community with clear moderation. The aim isn’t to imitate one “correct” type of man. It’s to notice what makes you feel more relaxed, playful and at home.</w:t>
      </w:r>
      <w:r/>
    </w:p>
    <w:p>
      <w:pPr>
        <w:pStyle w:val="Heading2"/>
      </w:pPr>
      <w:r>
        <w:t>Why femininity can feel so threatening</w:t>
      </w:r>
      <w:r/>
    </w:p>
    <w:p>
      <w:r/>
      <w:r>
        <w:t xml:space="preserve">The pull towards masculine gay men isn’t happening in a vacuum. Wider culture has often treated masculinity as authority and femininity as weakness, so gay men can end up policing themselves and one another. A study of gay men in the United States found a relationship between concerns about masculinity, discomfort with femininity and negative feelings about homosexuality. </w:t>
      </w:r>
      <w:hyperlink r:id="rId11">
        <w:r>
          <w:rPr>
            <w:color w:val="0000EE"/>
            <w:u w:val="single"/>
          </w:rPr>
          <w:t>[2]</w:t>
        </w:r>
      </w:hyperlink>
      <w:r>
        <w:t xml:space="preserve">, </w:t>
      </w:r>
      <w:hyperlink r:id="rId9">
        <w:r>
          <w:rPr>
            <w:color w:val="0000EE"/>
            <w:u w:val="single"/>
          </w:rPr>
          <w:t>[3]</w:t>
        </w:r>
      </w:hyperlink>
      <w:r/>
    </w:p>
    <w:p>
      <w:r/>
      <w:r>
        <w:t xml:space="preserve">Other research has found that masculine presentation can influence perceptions of desirability among gay men, while anxiety about one’s own masculinity may affect attitudes towards more feminine men. </w:t>
      </w:r>
      <w:hyperlink r:id="rId12">
        <w:r>
          <w:rPr>
            <w:color w:val="0000EE"/>
            <w:u w:val="single"/>
          </w:rPr>
          <w:t>[4]</w:t>
        </w:r>
      </w:hyperlink>
      <w:r>
        <w:t xml:space="preserve">, </w:t>
      </w:r>
      <w:hyperlink r:id="rId10">
        <w:r>
          <w:rPr>
            <w:color w:val="0000EE"/>
            <w:u w:val="single"/>
          </w:rPr>
          <w:t>[5]</w:t>
        </w:r>
      </w:hyperlink>
      <w:r>
        <w:t xml:space="preserve"> That doesn’t make individual preferences automatically wrong, but it does invite an uncomfortable and worthwhile question: are you choosing what you like, or trying to avoid what you fear?</w:t>
      </w:r>
      <w:r/>
    </w:p>
    <w:p>
      <w:r/>
      <w:r>
        <w:t>There’s no need to reject masculine desire. Wanting a rugged boyfriend, a confident top or a particular visual style can simply be part of your taste. The healthier move is to leave room for other people’s expressions too, including the parts of yourself you’ve been taught to hide.</w:t>
      </w:r>
      <w:r/>
    </w:p>
    <w:p>
      <w:pPr>
        <w:pStyle w:val="Heading2"/>
      </w:pPr>
      <w:r>
        <w:t>Leather culture offers lessons beyond the look</w:t>
      </w:r>
      <w:r/>
    </w:p>
    <w:p>
      <w:r/>
      <w:r>
        <w:t xml:space="preserve">Leather communities can appeal to people who want structure, ritual and a stronger sense of belonging. The clothing is visible, but the culture can also involve mentorship, responsibility, negotiated power and an emphasis on trust. Guides to leather identity and community often describe it as more than a costume or sexual aesthetic. </w:t>
      </w:r>
      <w:hyperlink r:id="rId13">
        <w:r>
          <w:rPr>
            <w:color w:val="0000EE"/>
            <w:u w:val="single"/>
          </w:rPr>
          <w:t>[6]</w:t>
        </w:r>
      </w:hyperlink>
      <w:r/>
    </w:p>
    <w:p>
      <w:r/>
      <w:r>
        <w:t>For newcomers, that can make it a useful place to explore masculinity as something broader than muscles and swagger. Confidence can mean knowing your limits. Strength can mean caring for a partner. Authority can sit alongside tenderness, and submission can involve enormous self-knowledge.</w:t>
      </w:r>
      <w:r/>
    </w:p>
    <w:p>
      <w:r/>
      <w:r>
        <w:t xml:space="preserve">That said, the scene isn’t automatically safe or welcoming everywhere. Look for groups that explain consent clearly, respect boundaries and make space for different bodies and gender expressions. Organisations that publish events and community guidance can be a helpful starting point before attending in person. </w:t>
      </w:r>
      <w:hyperlink r:id="rId14">
        <w:r>
          <w:rPr>
            <w:color w:val="0000EE"/>
            <w:u w:val="single"/>
          </w:rPr>
          <w:t>[7]</w:t>
        </w:r>
      </w:hyperlink>
      <w:r/>
    </w:p>
    <w:p>
      <w:pPr>
        <w:pStyle w:val="Heading2"/>
      </w:pPr>
      <w:r>
        <w:t>You can enter queer spaces as you are</w:t>
      </w:r>
      <w:r/>
    </w:p>
    <w:p>
      <w:r/>
      <w:r>
        <w:t>Darkrooms, sex parties, gyms, go-go nights and fetish events aren’t reserved for one body type or one flavour of masculinity. If a venue suggests otherwise, that says more about the venue than it does about you.</w:t>
      </w:r>
      <w:r/>
    </w:p>
    <w:p>
      <w:r/>
      <w:r>
        <w:t>Before trying a new space, check its rules, age requirements, dress expectations and consent policy. Go with a trusted friend if possible, tell someone where you’ll be, and decide in advance what you’re comfortable doing. In sexual settings, ask before touching, treat “no” as complete and remember that leaving is always an option.</w:t>
      </w:r>
      <w:r/>
    </w:p>
    <w:p>
      <w:r/>
      <w:r>
        <w:t>A mentor can help, but you don’t need a fantasy “daddy” to authorise your adulthood. Start with ordinary conversations. Ask someone how a club works, join a beginner-friendly event or make friends outside the most intimidating room. Often, confidence arrives less like a dramatic transformation and more like returning to the same welcoming place until your shoulders drop.</w:t>
      </w:r>
      <w:r/>
    </w:p>
    <w:p>
      <w:pPr>
        <w:pStyle w:val="Heading2"/>
      </w:pPr>
      <w:r>
        <w:t>The best version of masculinity leaves room to breathe</w:t>
      </w:r>
      <w:r/>
    </w:p>
    <w:p>
      <w:r/>
      <w:r>
        <w:t>Exploring a more masculine identity can be joyful, sexy and affirming. It can also be a trap if every new choice is measured against an imagined standard of the perfect gay man.</w:t>
      </w:r>
      <w:r/>
    </w:p>
    <w:p>
      <w:r/>
      <w:r>
        <w:t>Try the clothes, the haircut, the gym session or the leather night because you’re curious. Keep what feels alive, discard what feels forced and stay alert to the difference between wanting to grow and wanting to disappear. The most convincing masculinity is rarely the loudest kind. It’s the version that lets you feel more fully yourself.</w:t>
      </w:r>
      <w:r/>
    </w:p>
    <w:p>
      <w:r/>
      <w:r>
        <w:t>You don’t need to become someone else to belong.</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11">
        <w:r>
          <w:rPr>
            <w:color w:val="0000EE"/>
            <w:u w:val="single"/>
          </w:rPr>
          <w:t>[2]</w:t>
        </w:r>
      </w:hyperlink>
      <w:r>
        <w:t xml:space="preserve">, </w:t>
      </w:r>
      <w:hyperlink r:id="rId9">
        <w:r>
          <w:rPr>
            <w:color w:val="0000EE"/>
            <w:u w:val="single"/>
          </w:rPr>
          <w:t>[3]</w:t>
        </w:r>
      </w:hyperlink>
      <w:r>
        <w:t xml:space="preserve">- Paragraph 2: </w:t>
      </w:r>
      <w:hyperlink r:id="rId12">
        <w:r>
          <w:rPr>
            <w:color w:val="0000EE"/>
            <w:u w:val="single"/>
          </w:rPr>
          <w:t>[4]</w:t>
        </w:r>
      </w:hyperlink>
      <w:r>
        <w:t xml:space="preserve">, </w:t>
      </w:r>
      <w:hyperlink r:id="rId10">
        <w:r>
          <w:rPr>
            <w:color w:val="0000EE"/>
            <w:u w:val="single"/>
          </w:rPr>
          <w:t>[5]</w:t>
        </w:r>
      </w:hyperlink>
      <w:r>
        <w:t xml:space="preserve">- Paragraph 3: </w:t>
      </w:r>
      <w:hyperlink r:id="rId9">
        <w:r>
          <w:rPr>
            <w:color w:val="0000EE"/>
            <w:u w:val="single"/>
          </w:rPr>
          <w:t>[3]</w:t>
        </w:r>
      </w:hyperlink>
      <w:r>
        <w:t xml:space="preserve">, </w:t>
      </w:r>
      <w:hyperlink r:id="rId10">
        <w:r>
          <w:rPr>
            <w:color w:val="0000EE"/>
            <w:u w:val="single"/>
          </w:rPr>
          <w:t>[5]</w:t>
        </w:r>
      </w:hyperlink>
      <w:r>
        <w:t xml:space="preserve">- Paragraph 4: </w:t>
      </w:r>
      <w:hyperlink r:id="rId13">
        <w:r>
          <w:rPr>
            <w:color w:val="0000EE"/>
            <w:u w:val="single"/>
          </w:rPr>
          <w:t>[6]</w:t>
        </w:r>
      </w:hyperlink>
      <w:r>
        <w:t xml:space="preserve">, </w:t>
      </w:r>
      <w:hyperlink r:id="rId14">
        <w:r>
          <w:rPr>
            <w:color w:val="0000EE"/>
            <w:u w:val="single"/>
          </w:rPr>
          <w:t>[7]</w:t>
        </w:r>
      </w:hyperlink>
      <w:r>
        <w:t xml:space="preserve">- Paragraph 5: </w:t>
      </w:r>
      <w:hyperlink r:id="rId11">
        <w:r>
          <w:rPr>
            <w:color w:val="0000EE"/>
            <w:u w:val="single"/>
          </w:rPr>
          <w:t>[2]</w:t>
        </w:r>
      </w:hyperlink>
      <w:r>
        <w:t xml:space="preserve">, </w:t>
      </w:r>
      <w:hyperlink r:id="rId12">
        <w:r>
          <w:rPr>
            <w:color w:val="0000EE"/>
            <w:u w:val="single"/>
          </w:rPr>
          <w:t>[4]</w:t>
        </w:r>
      </w:hyperlink>
      <w:r>
        <w:t xml:space="preserve">- Paragraph 6: </w:t>
      </w:r>
      <w:hyperlink r:id="rId9">
        <w:r>
          <w:rPr>
            <w:color w:val="0000EE"/>
            <w:u w:val="single"/>
          </w:rPr>
          <w:t>[3]</w:t>
        </w:r>
      </w:hyperlink>
      <w:r>
        <w:t xml:space="preserve">, </w:t>
      </w:r>
      <w:hyperlink r:id="rId10">
        <w:r>
          <w:rPr>
            <w:color w:val="0000EE"/>
            <w:u w:val="single"/>
          </w:rPr>
          <w:t>[5]</w:t>
        </w:r>
      </w:hyperlink>
      <w:r>
        <w:t xml:space="preserve">- Paragraph 7: </w:t>
      </w:r>
      <w:hyperlink r:id="rId13">
        <w:r>
          <w:rPr>
            <w:color w:val="0000EE"/>
            <w:u w:val="single"/>
          </w:rPr>
          <w:t>[6]</w:t>
        </w:r>
      </w:hyperlink>
      <w:r>
        <w:t xml:space="preserve">, </w:t>
      </w:r>
      <w:hyperlink r:id="rId14">
        <w:r>
          <w:rPr>
            <w:color w:val="0000EE"/>
            <w:u w:val="single"/>
          </w:rPr>
          <w:t>[7]</w:t>
        </w:r>
      </w:hyperlink>
      <w:r>
        <w:t xml:space="preserve">- Paragraph 8: </w:t>
      </w:r>
      <w:hyperlink r:id="rId13">
        <w:r>
          <w:rPr>
            <w:color w:val="0000EE"/>
            <w:u w:val="single"/>
          </w:rPr>
          <w:t>[6]</w:t>
        </w:r>
      </w:hyperlink>
      <w:r>
        <w:t xml:space="preserve">, </w:t>
      </w:r>
      <w:hyperlink r:id="rId14">
        <w:r>
          <w:rPr>
            <w:color w:val="0000EE"/>
            <w:u w:val="single"/>
          </w:rPr>
          <w:t>[7]</w:t>
        </w:r>
      </w:hyperlink>
      <w:r>
        <w:t xml:space="preserve">- Paragraph 9: </w:t>
      </w:r>
      <w:hyperlink r:id="rId11">
        <w:r>
          <w:rPr>
            <w:color w:val="0000EE"/>
            <w:u w:val="single"/>
          </w:rPr>
          <w:t>[2]</w:t>
        </w:r>
      </w:hyperlink>
      <w:r>
        <w:t xml:space="preserve">, </w:t>
      </w:r>
      <w:hyperlink r:id="rId12">
        <w:r>
          <w:rPr>
            <w:color w:val="0000EE"/>
            <w:u w:val="single"/>
          </w:rPr>
          <w:t>[4]</w:t>
        </w:r>
      </w:hyperlink>
      <w:r>
        <w:t xml:space="preserve">- Paragraph 10: </w:t>
      </w:r>
      <w:hyperlink r:id="rId9">
        <w:r>
          <w:rPr>
            <w:color w:val="0000EE"/>
            <w:u w:val="single"/>
          </w:rPr>
          <w:t>[3]</w:t>
        </w:r>
      </w:hyperlink>
      <w:r>
        <w:t xml:space="preserve">, </w:t>
      </w:r>
      <w:hyperlink r:id="rId10">
        <w:r>
          <w:rPr>
            <w:color w:val="0000EE"/>
            <w:u w:val="single"/>
          </w:rPr>
          <w:t>[5]</w:t>
        </w:r>
      </w:hyperlink>
      <w:r>
        <w:t xml:space="preserve">- Paragraph 11: </w:t>
      </w:r>
      <w:hyperlink r:id="rId13">
        <w:r>
          <w:rPr>
            <w:color w:val="0000EE"/>
            <w:u w:val="single"/>
          </w:rPr>
          <w:t>[6]</w:t>
        </w:r>
      </w:hyperlink>
      <w:r>
        <w:t xml:space="preserve">, </w:t>
      </w:r>
      <w:hyperlink r:id="rId14">
        <w:r>
          <w:rPr>
            <w:color w:val="0000EE"/>
            <w:u w:val="single"/>
          </w:rPr>
          <w:t>[7]</w:t>
        </w:r>
      </w:hyperlink>
      <w:r>
        <w:t xml:space="preserve">- Paragraph 12: </w:t>
      </w:r>
      <w:hyperlink r:id="rId11">
        <w:r>
          <w:rPr>
            <w:color w:val="0000EE"/>
            <w:u w:val="single"/>
          </w:rPr>
          <w:t>[2]</w:t>
        </w:r>
      </w:hyperlink>
      <w:r>
        <w:t xml:space="preserve">, </w:t>
      </w:r>
      <w:hyperlink r:id="rId9">
        <w:r>
          <w:rPr>
            <w:color w:val="0000EE"/>
            <w:u w:val="single"/>
          </w:rPr>
          <w:t>[3]</w:t>
        </w:r>
      </w:hyperlink>
      <w:r>
        <w:t xml:space="preserve">- Paragraph 13: </w:t>
      </w:r>
      <w:hyperlink r:id="rId12">
        <w:r>
          <w:rPr>
            <w:color w:val="0000EE"/>
            <w:u w:val="single"/>
          </w:rPr>
          <w:t>[4]</w:t>
        </w:r>
      </w:hyperlink>
      <w:r>
        <w:t xml:space="preserve">, </w:t>
      </w:r>
      <w:hyperlink r:id="rId10">
        <w:r>
          <w:rPr>
            <w:color w:val="0000EE"/>
            <w:u w:val="single"/>
          </w:rPr>
          <w:t>[5]</w:t>
        </w:r>
      </w:hyperlink>
      <w:r>
        <w:t xml:space="preserve">- Paragraph 14: </w:t>
      </w:r>
      <w:hyperlink r:id="rId13">
        <w:r>
          <w:rPr>
            <w:color w:val="0000EE"/>
            <w:u w:val="single"/>
          </w:rPr>
          <w:t>[6]</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https://www.out.com/voices/how-to-be-masculine-gay-man</w:t>
        </w:r>
      </w:hyperlink>
      <w:r>
        <w:t xml:space="preserve"> - Please view link - unable to able to access data</w:t>
      </w:r>
      <w:r/>
    </w:p>
    <w:p>
      <w:pPr>
        <w:pStyle w:val="ListNumber"/>
        <w:spacing w:line="240" w:lineRule="auto"/>
        <w:ind w:left="720"/>
      </w:pPr>
      <w:r/>
      <w:hyperlink r:id="rId11">
        <w:r>
          <w:rPr>
            <w:color w:val="0000EE"/>
            <w:u w:val="single"/>
          </w:rPr>
          <w:t>https://pubmed.ncbi.nlm.nih.gov/20628534/</w:t>
        </w:r>
      </w:hyperlink>
      <w:r>
        <w:t xml:space="preserve"> - This study explores how gay men associate masculinity and femininity, and how these perceptions affect their self-image and same-sex relationships. Findings indicate that many gay men perceive gender roles based on masculine and feminine stereotypes, leading to adverse effects such as difficulty expressing emotions and pressure to appear masculine to be accepted by society and other gay men. The study suggests that traditional masculine ideals can influence gay men's self-concept and interactions within the community.</w:t>
      </w:r>
      <w:r/>
    </w:p>
    <w:p>
      <w:pPr>
        <w:pStyle w:val="ListNumber"/>
        <w:spacing w:line="240" w:lineRule="auto"/>
        <w:ind w:left="720"/>
      </w:pPr>
      <w:r/>
      <w:hyperlink r:id="rId9">
        <w:r>
          <w:rPr>
            <w:color w:val="0000EE"/>
            <w:u w:val="single"/>
          </w:rPr>
          <w:t>https://pubmed.ncbi.nlm.nih.gov/22323055/</w:t>
        </w:r>
      </w:hyperlink>
      <w:r>
        <w:t xml:space="preserve"> - This research examines the relationship between masculine consciousness, anti-effeminacy attitudes, and negative feelings about being gay among gay men. The study found that gay men who are preoccupied with traditional notions of masculinity and express negative feelings towards effeminate behaviour are more likely to experience negative feelings about their sexual orientation. The authors suggest that these attitudes may reflect internalised negative feelings about being gay and could impact mental health and well-being.</w:t>
      </w:r>
      <w:r/>
    </w:p>
    <w:p>
      <w:pPr>
        <w:pStyle w:val="ListNumber"/>
        <w:spacing w:line="240" w:lineRule="auto"/>
        <w:ind w:left="720"/>
      </w:pPr>
      <w:r/>
      <w:hyperlink r:id="rId12">
        <w:r>
          <w:rPr>
            <w:color w:val="0000EE"/>
            <w:u w:val="single"/>
          </w:rPr>
          <w:t>https://pubmed.ncbi.nlm.nih.gov/11991561/</w:t>
        </w:r>
      </w:hyperlink>
      <w:r>
        <w:t xml:space="preserve"> - This article discusses how many gay men exhibit gender nonconformity during childhood but often 'defeminise' during adolescence, possibly in response to societal stigmatisation and gender-role prescriptions. The study highlights the pressures within the gay community to conform to masculine norms and the marginalisation of those who do not, suggesting that internalised homophobia and societal expectations contribute to the suppression of femininity among gay men.</w:t>
      </w:r>
      <w:r/>
    </w:p>
    <w:p>
      <w:pPr>
        <w:pStyle w:val="ListNumber"/>
        <w:spacing w:line="240" w:lineRule="auto"/>
        <w:ind w:left="720"/>
      </w:pPr>
      <w:r/>
      <w:hyperlink r:id="rId10">
        <w:r>
          <w:rPr>
            <w:color w:val="0000EE"/>
            <w:u w:val="single"/>
          </w:rPr>
          <w:t>https://pubmed.ncbi.nlm.nih.gov/17135117/</w:t>
        </w:r>
      </w:hyperlink>
      <w:r>
        <w:t xml:space="preserve"> - This study investigates how leathermen, a subculture within the gay male community, develop a unique form of masculinity that integrates care and vulnerability with a heightened masculine appearance. The research suggests that leathermen create a distinct identity that challenges mainstream gay community norms, offering an alternative expression of masculinity that combines elements of care, vulnerability, and traditional masculine aesthetics.</w:t>
      </w:r>
      <w:r/>
    </w:p>
    <w:p>
      <w:pPr>
        <w:pStyle w:val="ListNumber"/>
        <w:spacing w:line="240" w:lineRule="auto"/>
        <w:ind w:left="720"/>
      </w:pPr>
      <w:r/>
      <w:hyperlink r:id="rId13">
        <w:r>
          <w:rPr>
            <w:color w:val="0000EE"/>
            <w:u w:val="single"/>
          </w:rPr>
          <w:t>https://thegaygear.es/en/fetish-library/fetish-identities-and-culture/gay-leather-culture/</w:t>
        </w:r>
      </w:hyperlink>
      <w:r>
        <w:t xml:space="preserve"> - This article provides an overview of gay leather culture, a queer subculture built around leather aesthetics, masculinity, kink, bars, clubs, mentorship, art, community, and chosen family. It traces the development of leather culture from post-war masculinity to a visible subculture, highlighting the role of bars, clubs, and organisations in creating social infrastructure, and discusses the impact of the AIDS crisis on leather communities and their archives.</w:t>
      </w:r>
      <w:r/>
    </w:p>
    <w:p>
      <w:pPr>
        <w:pStyle w:val="ListNumber"/>
        <w:spacing w:line="240" w:lineRule="auto"/>
        <w:ind w:left="720"/>
      </w:pPr>
      <w:r/>
      <w:hyperlink r:id="rId14">
        <w:r>
          <w:rPr>
            <w:color w:val="0000EE"/>
            <w:u w:val="single"/>
          </w:rPr>
          <w:t>https://cmen.org/leather/events/</w:t>
        </w:r>
      </w:hyperlink>
      <w:r>
        <w:t xml:space="preserve"> - This page offers information about the gay leather community, a loosely knit group composed of individuals, partners, and groups who typically wear leather accessories and garments, often inspired by post-WWII biker culture. The community is characterised by an interest in BDSM practices, heightened masculinity, love of motorcycles, and engagement in sexual kink or leather fetishism. The page provides links to leather education, community events, and organisations, as well as resources on wearing and caring for leather.</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pubmed.ncbi.nlm.nih.gov/22323055/" TargetMode="External"/><Relationship Id="rId10" Type="http://schemas.openxmlformats.org/officeDocument/2006/relationships/hyperlink" Target="https://pubmed.ncbi.nlm.nih.gov/17135117/" TargetMode="External"/><Relationship Id="rId11" Type="http://schemas.openxmlformats.org/officeDocument/2006/relationships/hyperlink" Target="https://pubmed.ncbi.nlm.nih.gov/20628534/" TargetMode="External"/><Relationship Id="rId12" Type="http://schemas.openxmlformats.org/officeDocument/2006/relationships/hyperlink" Target="https://pubmed.ncbi.nlm.nih.gov/11991561/" TargetMode="External"/><Relationship Id="rId13" Type="http://schemas.openxmlformats.org/officeDocument/2006/relationships/hyperlink" Target="https://thegaygear.es/en/fetish-library/fetish-identities-and-culture/gay-leather-culture/" TargetMode="External"/><Relationship Id="rId14" Type="http://schemas.openxmlformats.org/officeDocument/2006/relationships/hyperlink" Target="https://cmen.org/leather/events/" TargetMode="External"/><Relationship Id="rId15" Type="http://schemas.openxmlformats.org/officeDocument/2006/relationships/hyperlink" Target="https://www.out.com/voices/how-to-be-masculine-gay-ma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