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 propaganda crackdown shows where rhetoric leads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searching for the “gay agenda” may find a much darker story behind the joke: in Turkey, anti-LGBT rhetoric has reportedly helped frame queer organisations, journalists and ordinary people as threats to family and social order. The crackdown matters far beyond Turkey, because language can move quickly from insult to censorship, raids and arrests.</w:t>
      </w:r>
      <w:r/>
    </w:p>
    <w:p>
      <w:pPr>
        <w:pStyle w:val="Heading2"/>
      </w:pPr>
      <w:r>
        <w:t>Essential Takeaways</w:t>
      </w:r>
      <w:r/>
      <w:r/>
    </w:p>
    <w:p>
      <w:pPr>
        <w:pStyle w:val="ListBullet"/>
        <w:spacing w:line="240" w:lineRule="auto"/>
        <w:ind w:left="720"/>
      </w:pPr>
      <w:r/>
      <w:r>
        <w:rPr>
          <w:b/>
        </w:rPr>
        <w:t>The phrase is more than a punchline:</w:t>
      </w:r>
      <w:r>
        <w:t xml:space="preserve"> “Gay agenda” rhetoric can help cast ordinary queer life as a coordinated threat.</w:t>
      </w:r>
      <w:r/>
    </w:p>
    <w:p>
      <w:pPr>
        <w:pStyle w:val="ListBullet"/>
        <w:spacing w:line="240" w:lineRule="auto"/>
        <w:ind w:left="720"/>
      </w:pPr>
      <w:r/>
      <w:r>
        <w:rPr>
          <w:b/>
        </w:rPr>
        <w:t>Turkey has seen a major crackdown:</w:t>
      </w:r>
      <w:r>
        <w:t xml:space="preserve"> Reports describe raids, arrests and pressure on LGBTQIA+ groups, venues and HIV support organisations.</w:t>
      </w:r>
      <w:r/>
    </w:p>
    <w:p>
      <w:pPr>
        <w:pStyle w:val="ListBullet"/>
        <w:spacing w:line="240" w:lineRule="auto"/>
        <w:ind w:left="720"/>
      </w:pPr>
      <w:r/>
      <w:r>
        <w:rPr>
          <w:b/>
        </w:rPr>
        <w:t>Journalism has been targeted:</w:t>
      </w:r>
      <w:r>
        <w:t xml:space="preserve"> A Turkish news outlet was blocked over articles labelled “LGBT propaganda”.</w:t>
      </w:r>
      <w:r/>
    </w:p>
    <w:p>
      <w:pPr>
        <w:pStyle w:val="ListBullet"/>
        <w:spacing w:line="240" w:lineRule="auto"/>
        <w:ind w:left="720"/>
      </w:pPr>
      <w:r/>
      <w:r>
        <w:rPr>
          <w:b/>
        </w:rPr>
        <w:t>The language travels:</w:t>
      </w:r>
      <w:r>
        <w:t xml:space="preserve"> Anti-LGBT terms appear in searches and political debate across many countries, including Australia.</w:t>
      </w:r>
      <w:r/>
    </w:p>
    <w:p>
      <w:pPr>
        <w:pStyle w:val="ListBullet"/>
        <w:spacing w:line="240" w:lineRule="auto"/>
        <w:ind w:left="720"/>
      </w:pPr>
      <w:r/>
      <w:r>
        <w:rPr>
          <w:b/>
        </w:rPr>
        <w:t>Context matters:</w:t>
      </w:r>
      <w:r>
        <w:t xml:space="preserve"> Searching for a phrase doesn't necessarily signal hostility, but official use can have serious consequences.</w:t>
      </w:r>
      <w:r/>
      <w:r/>
    </w:p>
    <w:p>
      <w:pPr>
        <w:pStyle w:val="Heading2"/>
      </w:pPr>
      <w:r>
        <w:t>When a tired slogan becomes a political weapon</w:t>
      </w:r>
      <w:r/>
    </w:p>
    <w:p>
      <w:r/>
      <w:r>
        <w:t>There’s something almost comic about the supposed “gay agenda”. For many queer people, the day’s grand plan is far less dramatic: work, errands, dinner and perhaps finding a clean mug. But the joke becomes less funny when politicians and authorities present ordinary LGBTQIA+ lives as an organised danger.</w:t>
      </w:r>
      <w:r/>
    </w:p>
    <w:p>
      <w:r/>
      <w:r>
        <w:t>That shift is at the heart of the concern over Turkey. Reports from the Los Angeles Times and other outlets describe a September operation aimed at LGBTQIA+ organisations, HIV support groups, venues and private homes. The scale and breadth of the action have alarmed rights advocates, who say it represents one of the country’s most serious recent attacks on queer communities.</w:t>
      </w:r>
      <w:r/>
    </w:p>
    <w:p>
      <w:r/>
      <w:r>
        <w:t>The point isn't that every person repeating the phrase has the same intention. Some are mocking it, questioning it or trying to understand a news story. The danger comes when officials give the language institutional force, turning a vague slogan into a justification for state action.</w:t>
      </w:r>
      <w:r/>
    </w:p>
    <w:p>
      <w:pPr>
        <w:pStyle w:val="Heading2"/>
      </w:pPr>
      <w:r>
        <w:t>Turkey’s raids put the rhetoric into practice</w:t>
      </w:r>
      <w:r/>
    </w:p>
    <w:p>
      <w:r/>
      <w:r>
        <w:t>According to Gay Times and Metro Weekly, Turkish authorities arrested dozens of people during raids linked to the “My Family Is Safe” operation. LGBTQIA+ rights groups, HIV organisations, bars and nightclubs were among the places reportedly affected.</w:t>
      </w:r>
      <w:r/>
    </w:p>
    <w:p>
      <w:r/>
      <w:r>
        <w:t>The framing is familiar: protect children, defend the family and preserve social order. Yet those broad claims can make almost any queer activity appear suspicious, from community support to healthcare and socialising. That is precisely why rights groups have urged governments to distinguish genuine public harm from the simple existence of LGBTQIA+ people.</w:t>
      </w:r>
      <w:r/>
    </w:p>
    <w:p>
      <w:r/>
      <w:r>
        <w:t>The Pink Times reported that United Nations experts called on Turkey to halt the crackdown on LGBTQIA+ organisations. Their intervention underlines a wider concern: legal language that sounds protective can still be used to intimidate people, silence advocacy and shrink the space available for community life.</w:t>
      </w:r>
      <w:r/>
    </w:p>
    <w:p>
      <w:pPr>
        <w:pStyle w:val="Heading2"/>
      </w:pPr>
      <w:r>
        <w:t>What happens when queer reporting is labelled propaganda?</w:t>
      </w:r>
      <w:r/>
    </w:p>
    <w:p>
      <w:r/>
      <w:r>
        <w:t>The pressure hasn't stopped at organisations and venues. Al-Monitor reported that journalists and media groups criticised Turkey after an independent news site was blocked over articles described as “LGBT propaganda”.</w:t>
      </w:r>
      <w:r/>
    </w:p>
    <w:p>
      <w:r/>
      <w:r>
        <w:t>That label is especially troubling because the material reportedly covered rights, violence and the lived experiences of queer people. Calling such reporting propaganda doesn't merely challenge its conclusions. It suggests that documenting reality is itself dangerous.</w:t>
      </w:r>
      <w:r/>
    </w:p>
    <w:p>
      <w:r/>
      <w:r>
        <w:t>For LGBTQIA+ journalists, editors and readers, the practical effect is chilling. Sources may hesitate before speaking, reporters may avoid important subjects and audiences may lose access to information about discrimination, health and safety. Bianet's reporting on the operation also highlighted how sweeping measures can affect civil society well beyond one headline or one newsroom.</w:t>
      </w:r>
      <w:r/>
    </w:p>
    <w:p>
      <w:pPr>
        <w:pStyle w:val="Heading2"/>
      </w:pPr>
      <w:r>
        <w:t>The language is spreading, but the numbers need care</w:t>
      </w:r>
      <w:r/>
    </w:p>
    <w:p>
      <w:r/>
      <w:r>
        <w:t>Online interest in phrases such as “gay agenda” and “LGBT propaganda” offers a useful warning sign, although it needs careful interpretation. Search data shows attention, not agreement. People may be looking for a definition, checking a news report, researching a political claim or trying to understand an unfamiliar term.</w:t>
      </w:r>
      <w:r/>
    </w:p>
    <w:p>
      <w:r/>
      <w:r>
        <w:t>Even so, repeated exposure matters. Once a phrase becomes common enough, it can make an extreme idea feel ordinary. The leap from “there’s an agenda” to “this is propaganda” may sound small, but the second label can invite censorship, legal restrictions and surveillance.</w:t>
      </w:r>
      <w:r/>
    </w:p>
    <w:p>
      <w:r/>
      <w:r>
        <w:t>That pattern is not confined to Turkey. Reports cited by the Star Observer noted that related language appears in searches across Europe, the Americas and Australia. Your search history can't tell us what you believe, but the political life of these phrases shows why public language deserves more scrutiny than an eye-roll and a joke.</w:t>
      </w:r>
      <w:r/>
    </w:p>
    <w:p>
      <w:pPr>
        <w:pStyle w:val="Heading2"/>
      </w:pPr>
      <w:r>
        <w:t>How readers can push back without amplifying the smear</w:t>
      </w:r>
      <w:r/>
    </w:p>
    <w:p>
      <w:r/>
      <w:r>
        <w:t>The simplest response is to ask what is actually being described. Is it a group organising for equal rights, a journalist reporting on violence, a clinic providing support or merely people living openly? Specific questions make vague accusations look as thin as they are.</w:t>
      </w:r>
      <w:r/>
    </w:p>
    <w:p>
      <w:r/>
      <w:r>
        <w:t>It also helps to share reporting from credible LGBTQIA+ outlets and established news organisations, rather than repeating inflammatory claims without context. Support independent journalism, check what a law or official statement actually says and be wary of headlines that turn an entire community into a single threat.</w:t>
      </w:r>
      <w:r/>
    </w:p>
    <w:p>
      <w:r/>
      <w:r>
        <w:t>The Turkish case is a reminder that rhetoric rarely stays weightless forever. Today it may be a slogan used for outrage or online mockery; tomorrow, in the wrong hands, it can become a basis for raids and censorship. That is why queer communities and their allies should challenge the premise before authorities turn it into policy.</w:t>
      </w:r>
      <w:r/>
    </w:p>
    <w:p>
      <w:r/>
      <w:r>
        <w:rPr>
          <w:b/>
        </w:rPr>
        <w:t>The safest agenda is making sure ordinary queer lives can remain ordinary.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1">
        <w:r>
          <w:rPr>
            <w:color w:val="0000EE"/>
            <w:u w:val="single"/>
          </w:rPr>
          <w:t>[5]</w:t>
        </w:r>
      </w:hyperlink>
      <w:r>
        <w:t xml:space="preserve">- Paragraph 4: </w:t>
      </w:r>
      <w:hyperlink r:id="rId15">
        <w:r>
          <w:rPr>
            <w:color w:val="0000EE"/>
            <w:u w:val="single"/>
          </w:rPr>
          <w:t>[4]</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[6]</w:t>
        </w:r>
      </w:hyperlink>
      <w:r>
        <w:t xml:space="preserve">- Paragraph 6: </w:t>
      </w:r>
      <w:hyperlink r:id="rId14">
        <w:r>
          <w:rPr>
            <w:color w:val="0000EE"/>
            <w:u w:val="single"/>
          </w:rPr>
          <w:t>[3]</w:t>
        </w:r>
      </w:hyperlink>
      <w:r>
        <w:t xml:space="preserve">, </w:t>
      </w:r>
      <w:hyperlink r:id="rId11">
        <w:r>
          <w:rPr>
            <w:color w:val="0000EE"/>
            <w:u w:val="single"/>
          </w:rPr>
          <w:t>[5]</w:t>
        </w:r>
      </w:hyperlink>
      <w:r>
        <w:t xml:space="preserve">- Paragraph 7: </w:t>
      </w:r>
      <w:hyperlink r:id="rId15">
        <w:r>
          <w:rPr>
            <w:color w:val="0000EE"/>
            <w:u w:val="single"/>
          </w:rPr>
          <w:t>[4]</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4">
        <w:r>
          <w:rPr>
            <w:color w:val="0000EE"/>
            <w:u w:val="single"/>
          </w:rPr>
          <w:t>[3]</w:t>
        </w:r>
      </w:hyperlink>
      <w:r>
        <w:t xml:space="preserve">, </w:t>
      </w:r>
      <w:hyperlink r:id="rId12">
        <w:r>
          <w:rPr>
            <w:color w:val="0000EE"/>
            <w:u w:val="single"/>
          </w:rPr>
          <w:t>[6]</w:t>
        </w:r>
      </w:hyperlink>
      <w:r>
        <w:t xml:space="preserve">- Paragraph 10: </w:t>
      </w:r>
      <w:hyperlink r:id="rId15">
        <w:r>
          <w:rPr>
            <w:color w:val="0000EE"/>
            <w:u w:val="single"/>
          </w:rPr>
          <w:t>[4]</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[3]</w:t>
        </w:r>
      </w:hyperlink>
      <w:r>
        <w:t xml:space="preserve">- Paragraph 12: </w:t>
      </w:r>
      <w:hyperlink r:id="rId11">
        <w:r>
          <w:rPr>
            <w:color w:val="0000EE"/>
            <w:u w:val="single"/>
          </w:rPr>
          <w:t>[5]</w:t>
        </w:r>
      </w:hyperlink>
      <w:r>
        <w:t xml:space="preserve">, </w:t>
      </w:r>
      <w:hyperlink r:id="rId12">
        <w:r>
          <w:rPr>
            <w:color w:val="0000EE"/>
            <w:u w:val="single"/>
          </w:rPr>
          <w:t>[6]</w:t>
        </w:r>
      </w:hyperlink>
      <w:r>
        <w:t xml:space="preserve">- Paragraph 13: </w:t>
      </w:r>
      <w:hyperlink r:id="rId15">
        <w:r>
          <w:rPr>
            <w:color w:val="0000EE"/>
            <w:u w:val="single"/>
          </w:rPr>
          <w:t>[4]</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4">
        <w:r>
          <w:rPr>
            <w:color w:val="0000EE"/>
            <w:u w:val="single"/>
          </w:rPr>
          <w:t>[3]</w:t>
        </w:r>
      </w:hyperlink>
      <w:r>
        <w:t xml:space="preserve">- Paragraph 15: </w:t>
      </w:r>
      <w:hyperlink r:id="rId11">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https://www.starobserver.com.au/news/turkey-has-proven-how-easily-the-gay-agenda-rhetoric-can-morph-into-lgbt-propaganda/244556</w:t>
        </w:r>
      </w:hyperlink>
      <w:r>
        <w:t xml:space="preserve"> - Please view link - unable to able to access data</w:t>
      </w:r>
      <w:r/>
    </w:p>
    <w:p>
      <w:pPr>
        <w:pStyle w:val="ListNumber"/>
        <w:spacing w:line="240" w:lineRule="auto"/>
        <w:ind w:left="720"/>
      </w:pPr>
      <w:r/>
      <w:hyperlink r:id="rId10">
        <w:r>
          <w:rPr>
            <w:color w:val="0000EE"/>
            <w:u w:val="single"/>
          </w:rPr>
          <w:t>https://www.latimes.com/world-nation/story/2026-09-13/turkish-authorities-launch-crackdown-on-lgbtq-hiv-support-groups</w:t>
        </w:r>
      </w:hyperlink>
      <w:r>
        <w:t xml:space="preserve"> - In September 2026, Turkish authorities initiated coordinated raids across major cities, detaining dozens and targeting LGBTQ+ and HIV support groups. The operation, framed as protecting children, families, and public order, involved 162 suspects, nine associations, and 13 businesses. Human rights advocates condemned the raids as a political purge of LGBTQ+ and civil society, highlighting the escalating hostility towards these communities in Turkey.</w:t>
      </w:r>
      <w:r/>
    </w:p>
    <w:p>
      <w:pPr>
        <w:pStyle w:val="ListNumber"/>
        <w:spacing w:line="240" w:lineRule="auto"/>
        <w:ind w:left="720"/>
      </w:pPr>
      <w:r/>
      <w:hyperlink r:id="rId14">
        <w:r>
          <w:rPr>
            <w:color w:val="0000EE"/>
            <w:u w:val="single"/>
          </w:rPr>
          <w:t>https://www.thepinktimes.com/article/un-experts-urge-turkey-to-halt-crackdown-on-lgbtqia-organisations/</w:t>
        </w:r>
      </w:hyperlink>
      <w:r>
        <w:t xml:space="preserve"> - United Nations experts called on Turkey to cease its crackdown on LGBTQIA+ organisations and defenders. Following raids, detentions, and website blocks tied to the 'My Family is Safe' operation, at least 44 human rights defenders were detained or arrested since September 12. The experts warned against discriminatory restrictions, digital censorship, and donor disclosure practices, urging Turkey to uphold human rights and cease targeting LGBTQIA+ individuals and their advocates.</w:t>
      </w:r>
      <w:r/>
    </w:p>
    <w:p>
      <w:pPr>
        <w:pStyle w:val="ListNumber"/>
        <w:spacing w:line="240" w:lineRule="auto"/>
        <w:ind w:left="720"/>
      </w:pPr>
      <w:r/>
      <w:hyperlink r:id="rId15">
        <w:r>
          <w:rPr>
            <w:color w:val="0000EE"/>
            <w:u w:val="single"/>
          </w:rPr>
          <w:t>https://www.al-monitor.com/originals/2026/10/journalists-decry-crackdown-after-turkey-blocks-news-site-over-lgbt-propaganda</w:t>
        </w:r>
      </w:hyperlink>
      <w:r>
        <w:t xml:space="preserve"> - A Turkish court ordered the blocking of independent news portal T24 over 118 items deemed 'LGBT propaganda'. The decision was part of the 'My Family is Safe' investigation, a widening crackdown targeting LGBTQ+ groups. Journalists and rights groups decried the move, stating that objective reporting about LGBTQ+ people was being treated as a crime, and the outlet prepared to appeal the order.</w:t>
      </w:r>
      <w:r/>
    </w:p>
    <w:p>
      <w:pPr>
        <w:pStyle w:val="ListNumber"/>
        <w:spacing w:line="240" w:lineRule="auto"/>
        <w:ind w:left="720"/>
      </w:pPr>
      <w:r/>
      <w:hyperlink r:id="rId11">
        <w:r>
          <w:rPr>
            <w:color w:val="0000EE"/>
            <w:u w:val="single"/>
          </w:rPr>
          <w:t>https://www.gaytimes.com/turkeys-lgbtqia-crackdown-everything-you-need-to-know/</w:t>
        </w:r>
      </w:hyperlink>
      <w:r>
        <w:t xml:space="preserve"> - In September 2026, Turkey's government launched a coordinated campaign against the LGBTQIA+ community, resulting in over 100 arrests, raids on queer spaces, and the blocking of social media accounts. The crackdown, named 'My Family is Safe', targeted LGBTQIA+ rights organisations, HIV awareness groups, and journalists. The operation aimed to protect 'family values' but drew condemnation from rights groups and the European Union, who viewed it as a serious escalation of repression.</w:t>
      </w:r>
      <w:r/>
    </w:p>
    <w:p>
      <w:pPr>
        <w:pStyle w:val="ListNumber"/>
        <w:spacing w:line="240" w:lineRule="auto"/>
        <w:ind w:left="720"/>
      </w:pPr>
      <w:r/>
      <w:hyperlink r:id="rId12">
        <w:r>
          <w:rPr>
            <w:color w:val="0000EE"/>
            <w:u w:val="single"/>
          </w:rPr>
          <w:t>https://www.metroweekly.com/2026/09/turkey-anti-lgbtq-raids-arrests/</w:t>
        </w:r>
      </w:hyperlink>
      <w:r>
        <w:t xml:space="preserve"> - Turkish police arrested at least 162 people and raided bars, clubs, and LGBTQ association offices across 15 provinces in a crackdown justified as protecting 'family values'. The operation, which began at 1 a.m. on September 13, targeted LGBTQ+ groups and individuals, with authorities claiming to seize drugs, digital equipment, smuggled alcohol, and a firearm during the raids.</w:t>
      </w:r>
      <w:r/>
    </w:p>
    <w:p>
      <w:pPr>
        <w:pStyle w:val="ListNumber"/>
        <w:spacing w:line="240" w:lineRule="auto"/>
        <w:ind w:left="720"/>
      </w:pPr>
      <w:r/>
      <w:hyperlink r:id="rId13">
        <w:r>
          <w:rPr>
            <w:color w:val="0000EE"/>
            <w:u w:val="single"/>
          </w:rPr>
          <w:t>https://bianet.org/haber/explained-turkey-s-my-family-is-safe-operations-323977</w:t>
        </w:r>
      </w:hyperlink>
      <w:r>
        <w:t xml:space="preserve"> - Turkey's 'My Family Is Safe' operations, launched on September 12, targeted LGBTQ+ advocacy and journalism, resulting in 82 people placed in pretrial detention and hundreds of social media accounts and websites being blocked. Authorities linked the investigations to government policies on family, while rights groups argued that they criminalised lawful advocacy, LGBTQ+ visibility, and private relationships.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turkey-has-proven-how-easily-the-gay-agenda-rhetoric-can-morph-into-lgbt-propaganda/244556" TargetMode="External"/><Relationship Id="rId10" Type="http://schemas.openxmlformats.org/officeDocument/2006/relationships/hyperlink" Target="https://www.latimes.com/world-nation/story/2026-09-13/turkish-authorities-launch-crackdown-on-lgbtq-hiv-support-groups" TargetMode="External"/><Relationship Id="rId11" Type="http://schemas.openxmlformats.org/officeDocument/2006/relationships/hyperlink" Target="https://www.gaytimes.com/turkeys-lgbtqia-crackdown-everything-you-need-to-know/" TargetMode="External"/><Relationship Id="rId12" Type="http://schemas.openxmlformats.org/officeDocument/2006/relationships/hyperlink" Target="https://www.metroweekly.com/2026/09/turkey-anti-lgbtq-raids-arrests/" TargetMode="External"/><Relationship Id="rId13" Type="http://schemas.openxmlformats.org/officeDocument/2006/relationships/hyperlink" Target="https://bianet.org/haber/explained-turkey-s-my-family-is-safe-operations-323977" TargetMode="External"/><Relationship Id="rId14" Type="http://schemas.openxmlformats.org/officeDocument/2006/relationships/hyperlink" Target="https://www.thepinktimes.com/article/un-experts-urge-turkey-to-halt-crackdown-on-lgbtqia-organisations/" TargetMode="External"/><Relationship Id="rId15" Type="http://schemas.openxmlformats.org/officeDocument/2006/relationships/hyperlink" Target="https://www.al-monitor.com/originals/2026/10/journalists-decry-crackdown-after-turkey-blocks-news-site-over-lgbt-propagan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