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Prison Sentence for Anti-LGBTQ+ Hate Speech in Northern Cyprus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first prison sentence linked to anti-LGBTQ+ hate speech in northern Cyprus has been welcomed by Queer Cyprus, which says the ruling could mark an important shift in how targeted homophobic abuse is treated. The group is now urging police, prosecutors and courts to respond faster and more consistently to hate-motivated complaints.</w:t>
      </w:r>
      <w:r/>
    </w:p>
    <w:p>
      <w:pPr>
        <w:pStyle w:val="Heading2"/>
      </w:pPr>
      <w:r>
        <w:t>Essential Takeaways</w:t>
      </w:r>
      <w:r/>
      <w:r/>
    </w:p>
    <w:p>
      <w:pPr>
        <w:pStyle w:val="ListBullet"/>
        <w:spacing w:line="240" w:lineRule="auto"/>
        <w:ind w:left="720"/>
      </w:pPr>
      <w:r/>
      <w:r>
        <w:rPr>
          <w:b/>
        </w:rPr>
        <w:t>Landmark ruling:</w:t>
      </w:r>
      <w:r>
        <w:t xml:space="preserve"> Queer Cyprus welcomed what it described as the first prison sentence in the north for an offence involving anti-LGBTQ+ hate speech.</w:t>
      </w:r>
      <w:r/>
    </w:p>
    <w:p>
      <w:pPr>
        <w:pStyle w:val="ListBullet"/>
        <w:spacing w:line="240" w:lineRule="auto"/>
        <w:ind w:left="720"/>
      </w:pPr>
      <w:r/>
      <w:r>
        <w:rPr>
          <w:b/>
        </w:rPr>
        <w:t>Targeted abuse recognised:</w:t>
      </w:r>
      <w:r>
        <w:t xml:space="preserve"> The court reportedly treated the insults as an attack on sexual orientation, rather than simply part of an argument.</w:t>
      </w:r>
      <w:r/>
    </w:p>
    <w:p>
      <w:pPr>
        <w:pStyle w:val="ListBullet"/>
        <w:spacing w:line="240" w:lineRule="auto"/>
        <w:ind w:left="720"/>
      </w:pPr>
      <w:r/>
      <w:r>
        <w:rPr>
          <w:b/>
        </w:rPr>
        <w:t>Pressure for faster action:</w:t>
      </w:r>
      <w:r>
        <w:t xml:space="preserve"> The organisation called on police, prosecutors and the judiciary to prioritise hate-crime and hate-speech complaints.</w:t>
      </w:r>
      <w:r/>
    </w:p>
    <w:p>
      <w:pPr>
        <w:pStyle w:val="ListBullet"/>
        <w:spacing w:line="240" w:lineRule="auto"/>
        <w:ind w:left="720"/>
      </w:pPr>
      <w:r/>
      <w:r>
        <w:rPr>
          <w:b/>
        </w:rPr>
        <w:t>Support remains available:</w:t>
      </w:r>
      <w:r>
        <w:t xml:space="preserve"> People facing threats, violence or abuse can contact Queer Cyprus's solidarity helpline.</w:t>
      </w:r>
      <w:r/>
      <w:r/>
    </w:p>
    <w:p>
      <w:pPr>
        <w:pStyle w:val="Heading2"/>
      </w:pPr>
      <w:r>
        <w:t>Why this sentence matters</w:t>
      </w:r>
      <w:r/>
    </w:p>
    <w:p>
      <w:r/>
      <w:r>
        <w:t>The ruling has been welcomed as more than a punishment. For Queer Cyprus, its significance lies in the court's reported recognition that homophobic insults can be deliberately aimed at humiliating someone because of their sexual orientation.</w:t>
      </w:r>
      <w:r/>
    </w:p>
    <w:p>
      <w:r/>
      <w:r>
        <w:t>That distinction matters. Abuse thrown during a heated confrontation can still cause harm, but targeted language can also reinforce wider discrimination and make LGBTQ+ people feel unsafe in public life. The organisation says the case shows that such conduct should be examined as a hate-related attack, not brushed aside as an ordinary dispute.</w:t>
      </w:r>
      <w:r/>
    </w:p>
    <w:p>
      <w:r/>
      <w:r>
        <w:t xml:space="preserve">According to Cyprus News Agency reporting carried by SigmaLive, Queer Cyprus described the decision as an important development for LGBTQ+ rights in the north. </w:t>
      </w:r>
      <w:r/>
    </w:p>
    <w:p>
      <w:pPr>
        <w:pStyle w:val="Heading2"/>
      </w:pPr>
      <w:r>
        <w:t>Queer Cyprus calls for consistent enforcement</w:t>
      </w:r>
      <w:r/>
    </w:p>
    <w:p>
      <w:r/>
      <w:r>
        <w:t>The group also stressed that legal protection only becomes meaningful when authorities act promptly. It urged police, prosecutors and judges to deal with hate-speech and hate-crime complaints efficiently, rather than allowing cases to drift until victims lose confidence in the system.</w:t>
      </w:r>
      <w:r/>
    </w:p>
    <w:p>
      <w:r/>
      <w:r>
        <w:t>That appeal is familiar to equality groups in many countries. A law can exist on paper, but its practical value depends on whether people know where to report abuse, whether complaints are taken seriously and whether investigations lead to visible outcomes.</w:t>
      </w:r>
      <w:r/>
    </w:p>
    <w:p>
      <w:r/>
      <w:r>
        <w:t xml:space="preserve">Queer Cyprus said the decision should become an enduring achievement rather than a one-off result. That puts the focus firmly on what happens next, including how similar complaints are handled. </w:t>
      </w:r>
      <w:r/>
    </w:p>
    <w:p>
      <w:pPr>
        <w:pStyle w:val="Heading2"/>
      </w:pPr>
      <w:r>
        <w:t>A wider test for LGBTQ+ safety</w:t>
      </w:r>
      <w:r/>
    </w:p>
    <w:p>
      <w:r/>
      <w:r>
        <w:t>For LGBTQ+ communities, public insults and threats aren't merely unpleasant encounters. They can affect whether people feel comfortable being visible, travelling, working or speaking openly about their lives.</w:t>
      </w:r>
      <w:r/>
    </w:p>
    <w:p>
      <w:r/>
      <w:r>
        <w:t>The case therefore carries a broader message about dignity in public spaces. When a court treats identity-based abuse as a targeted attack, it can offer victims a measure of recognition, while also warning others that intimidation has consequences.</w:t>
      </w:r>
      <w:r/>
    </w:p>
    <w:p>
      <w:r/>
      <w:r>
        <w:t xml:space="preserve">Still, one ruling can't solve a wider problem on its own. The real test will be whether reporting becomes easier and whether future cases receive a similarly serious response. </w:t>
      </w:r>
      <w:r/>
    </w:p>
    <w:p>
      <w:pPr>
        <w:pStyle w:val="Heading2"/>
      </w:pPr>
      <w:r>
        <w:t>What victims are being urged to do</w:t>
      </w:r>
      <w:r/>
    </w:p>
    <w:p>
      <w:r/>
      <w:r>
        <w:t>Queer Cyprus has encouraged anyone who has experienced violence, threats or hate-driven insults to assert their rights and seek support through the organisation's solidarity helpline.</w:t>
      </w:r>
      <w:r/>
    </w:p>
    <w:p>
      <w:r/>
      <w:r>
        <w:t>That advice is practical as well as symbolic. People who are targeted may feel isolated, embarrassed or unsure whether an incident is serious enough to report. Keeping a record of messages, dates, locations and witnesses can help preserve details, while specialist support can make the process feel less daunting.</w:t>
      </w:r>
      <w:r/>
    </w:p>
    <w:p>
      <w:r/>
      <w:r>
        <w:t xml:space="preserve">The organisation's message is direct: victims aren't alone, and the violence or abuse they experience shouldn't be invisible. </w:t>
      </w:r>
      <w:r/>
    </w:p>
    <w:p>
      <w:pPr>
        <w:pStyle w:val="Heading2"/>
      </w:pPr>
      <w:r>
        <w:t>A significant first step, with more to prove</w:t>
      </w:r>
      <w:r/>
    </w:p>
    <w:p>
      <w:r/>
      <w:r>
        <w:t>The sentence has created a moment of cautious optimism for LGBTQ+ advocates in northern Cyprus. It suggests that identity-based verbal abuse may be receiving closer legal attention than before, which is an important signal for both victims and perpetrators.</w:t>
      </w:r>
      <w:r/>
    </w:p>
    <w:p>
      <w:r/>
      <w:r>
        <w:t>But lasting progress will depend on consistency. A single case can open the door; repeated, timely enforcement is what turns a legal precedent into genuine protection.</w:t>
      </w:r>
      <w:r/>
    </w:p>
    <w:p>
      <w:r/>
      <w:r>
        <w:t xml:space="preserve">For now, Queer Cyprus is treating the ruling as a beginning, and its call for faster action ensures the conversation won't end with one judgment. </w:t>
      </w:r>
      <w:r/>
    </w:p>
    <w:p>
      <w:r/>
      <w:r>
        <w:t>A first sentence can send a powerful message, but lasting safety depends on what authorities do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w:t>
      </w:r>
      <w:r/>
    </w:p>
    <w:p>
      <w:pPr>
        <w:pStyle w:val="Heading2"/>
      </w:pPr>
      <w:r>
        <w:t>Bibliography</w:t>
      </w:r>
      <w:r/>
    </w:p>
    <w:p>
      <w:r/>
      <w:r>
        <w:t xml:space="preserve">1. </w:t>
      </w:r>
      <w:hyperlink r:id="rId9">
        <w:r>
          <w:rPr>
            <w:color w:val="0000EE"/>
            <w:u w:val="single"/>
          </w:rPr>
          <w:t>https://www.sigmalive.com/news/local/1333542/prwti-poini-filakisis-sta-katekhomena-ghia-ritoriki-misoys-enantion-loatki</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gmalive.com/news/local/1333542/prwti-poini-filakisis-sta-katekhomena-ghia-ritoriki-misoys-enantion-loat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