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“Sexual Reorientation Therapy” Is Not Real Therapy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searching for “sexual reorientation therapy” may encounter a polished but dangerous rebrand of conversion therapy. The phrase matters because it can make a discredited practice sound clinical, especially to LGBTQ+ people and worried families navigating online advice, religious counselling or mental health services.</w:t>
      </w:r>
      <w:r/>
    </w:p>
    <w:p>
      <w:pPr>
        <w:pStyle w:val="Heading2"/>
      </w:pPr>
      <w:r>
        <w:t>Essential Takeaways</w:t>
      </w:r>
      <w:r/>
      <w:r/>
    </w:p>
    <w:p>
      <w:pPr>
        <w:pStyle w:val="ListBullet"/>
        <w:spacing w:line="240" w:lineRule="auto"/>
        <w:ind w:left="720"/>
      </w:pPr>
      <w:r/>
      <w:r>
        <w:rPr>
          <w:b/>
        </w:rPr>
        <w:t>It is a rebranding:</w:t>
      </w:r>
      <w:r>
        <w:t xml:space="preserve"> “Sexual reorientation therapy” is used to promote conversion therapy, not a recognised evidence-based treatment.</w:t>
      </w:r>
      <w:r/>
    </w:p>
    <w:p>
      <w:pPr>
        <w:pStyle w:val="ListBullet"/>
        <w:spacing w:line="240" w:lineRule="auto"/>
        <w:ind w:left="720"/>
      </w:pPr>
      <w:r/>
      <w:r>
        <w:rPr>
          <w:b/>
        </w:rPr>
        <w:t>Major bodies reject it:</w:t>
      </w:r>
      <w:r>
        <w:t xml:space="preserve"> Leading medical, psychiatric and psychological organisations have condemned practices claiming to change sexual orientation or gender identity.</w:t>
      </w:r>
      <w:r/>
    </w:p>
    <w:p>
      <w:pPr>
        <w:pStyle w:val="ListBullet"/>
        <w:spacing w:line="240" w:lineRule="auto"/>
        <w:ind w:left="720"/>
      </w:pPr>
      <w:r/>
      <w:r>
        <w:rPr>
          <w:b/>
        </w:rPr>
        <w:t>It can target vulnerable people:</w:t>
      </w:r>
      <w:r>
        <w:t xml:space="preserve"> Providers may present themselves as clinicians, pastoral counsellors or online advisers.</w:t>
      </w:r>
      <w:r/>
    </w:p>
    <w:p>
      <w:pPr>
        <w:pStyle w:val="ListBullet"/>
        <w:spacing w:line="240" w:lineRule="auto"/>
        <w:ind w:left="720"/>
      </w:pPr>
      <w:r/>
      <w:r>
        <w:rPr>
          <w:b/>
        </w:rPr>
        <w:t>Laws vary widely:</w:t>
      </w:r>
      <w:r>
        <w:t xml:space="preserve"> Restrictions exist in many countries and parts of the United States, but protection remains uneven.</w:t>
      </w:r>
      <w:r/>
    </w:p>
    <w:p>
      <w:pPr>
        <w:pStyle w:val="ListBullet"/>
        <w:spacing w:line="240" w:lineRule="auto"/>
        <w:ind w:left="720"/>
      </w:pPr>
      <w:r/>
      <w:r>
        <w:rPr>
          <w:b/>
        </w:rPr>
        <w:t>Online claims can be misleading:</w:t>
      </w:r>
      <w:r>
        <w:t xml:space="preserve"> Search engines and social platforms may still surface promotional material and provider networks.</w:t>
      </w:r>
      <w:r/>
      <w:r/>
    </w:p>
    <w:p>
      <w:pPr>
        <w:pStyle w:val="Heading2"/>
      </w:pPr>
      <w:r>
        <w:t>A clinical-sounding phrase with a harmful history</w:t>
      </w:r>
      <w:r/>
    </w:p>
    <w:p>
      <w:r/>
      <w:r>
        <w:t>The wording is deceptively tidy. “Sexual reorientation therapy” sounds like a specialist service with a neat outcome, but it describes the same fundamental idea behind conversion therapy: that LGBTQ+ identities are problems requiring correction.</w:t>
      </w:r>
      <w:r/>
    </w:p>
    <w:p>
      <w:r/>
      <w:r>
        <w:t>That claim has no credible scientific basis. The American Psychological Association has highlighted the risks surrounding youth-focused conversion efforts, while major professional organisations have rejected attempts to force changes in sexual orientation, gender identity or gender expression.</w:t>
      </w:r>
      <w:r/>
    </w:p>
    <w:p>
      <w:r/>
      <w:r>
        <w:t>The danger is not only the phrase itself. It is the false promise tucked inside it, particularly when someone is frightened, isolated or under pressure from family, faith communities or online groups.</w:t>
      </w:r>
      <w:r/>
    </w:p>
    <w:p>
      <w:pPr>
        <w:pStyle w:val="Heading2"/>
      </w:pPr>
      <w:r>
        <w:t>Why the rebrand matters online</w:t>
      </w:r>
      <w:r/>
    </w:p>
    <w:p>
      <w:r/>
      <w:r>
        <w:t>Conversion therapy material rarely arrives with a warning label. It may appear as a counselling directory, testimony video, prayer programme, parenting advice or discussion about “freedom” and “healing”. According to GLAAD's guide to online anti-LGBTQ+ hate and disinformation, some practitioners use professional credentials, while others describe their work as pastoral care.</w:t>
      </w:r>
      <w:r/>
    </w:p>
    <w:p>
      <w:r/>
      <w:r>
        <w:t>That makes the language especially important. A new label can help old claims travel further, evade moderation and sound less alarming to people who might reject the term “conversion therapy” outright. A glossy website and a calm tone don't turn harmful practice into healthcare.</w:t>
      </w:r>
      <w:r/>
    </w:p>
    <w:p>
      <w:r/>
      <w:r>
        <w:t>The American Psychological Association's reporting on youth-focused efforts also underlines why families should be wary of anyone promising a change in identity or orientation. Genuine therapy can help people manage distress, relationships and discrimination. It cannot ethically promise to make someone straight or cisgender.</w:t>
      </w:r>
      <w:r/>
    </w:p>
    <w:p>
      <w:pPr>
        <w:pStyle w:val="Heading2"/>
      </w:pPr>
      <w:r>
        <w:t>The legal picture is changing, but unevenly</w:t>
      </w:r>
      <w:r/>
    </w:p>
    <w:p>
      <w:r/>
      <w:r>
        <w:t>Protections have expanded in several parts of the world, although the map remains patchy. Industry and policy tracking reported by Statista has documented bans and restrictions across countries and US states, while the Associated Press has covered continuing legal disputes over how such rules should work in practice.</w:t>
      </w:r>
      <w:r/>
    </w:p>
    <w:p>
      <w:r/>
      <w:r>
        <w:t>GLAAD reported that, by August 2024, 16 countries had bans, including Canada, France, Germany, Malta, Ecuador, Brazil, Taiwan and New Zealand. In the US, restrictions were in place in 23 states and the District of Columbia at that point.</w:t>
      </w:r>
      <w:r/>
    </w:p>
    <w:p>
      <w:r/>
      <w:r>
        <w:t>But a restriction in one jurisdiction doesn't erase the risk elsewhere. The Washington Post's reporting on a Kentucky legal battle illustrates how conversion therapy can remain a live political and legal issue even where public-health concerns are well established.</w:t>
      </w:r>
      <w:r/>
    </w:p>
    <w:p>
      <w:pPr>
        <w:pStyle w:val="Heading2"/>
      </w:pPr>
      <w:r>
        <w:t>What families and LGBTQ+ people should look for</w:t>
      </w:r>
      <w:r/>
    </w:p>
    <w:p>
      <w:r/>
      <w:r>
        <w:t>Be cautious of any service promising to change sexual orientation, gender identity or gender expression. Red flags include claims of guaranteed results, requests to keep sessions secret, pressure to cut off supportive friends, language about curing identity, and demands for large payments before treatment begins.</w:t>
      </w:r>
      <w:r/>
    </w:p>
    <w:p>
      <w:r/>
      <w:r>
        <w:t>Check the provider's qualifications and the rules governing their profession. A licence alone isn't proof that a particular service is ethical, especially if the promised outcome conflicts with established medical guidance. Ask what the therapy is designed to help with, what evidence supports it and whether the provider respects the person's identity.</w:t>
      </w:r>
      <w:r/>
    </w:p>
    <w:p>
      <w:r/>
      <w:r>
        <w:t>Supportive care looks different. It may help someone cope with anxiety, family conflict, shame, bullying or faith-related distress without treating their identity as the illness. If someone feels pressured or unsafe, a trusted LGBTQ+ organisation, qualified mental health professional or local safeguarding service can be a safer starting point.</w:t>
      </w:r>
      <w:r/>
    </w:p>
    <w:p>
      <w:pPr>
        <w:pStyle w:val="Heading2"/>
      </w:pPr>
      <w:r>
        <w:t>The online information gap still needs attention</w:t>
      </w:r>
      <w:r/>
    </w:p>
    <w:p>
      <w:r/>
      <w:r>
        <w:t>The challenge is bigger than removing a few offensive posts. GLAAD has pointed to wider failures by search engines and social platforms to limit harmful conversion-therapy content and provider promotion. That means users may still encounter persuasive material before they find reliable information.</w:t>
      </w:r>
      <w:r/>
    </w:p>
    <w:p>
      <w:r/>
      <w:r>
        <w:t>The El Pais report on the European Union's policy debate shows that even broader legislative action isn't guaranteed. Rules, enforcement and access to support can move at different speeds, leaving families to navigate a confusing digital landscape.</w:t>
      </w:r>
      <w:r/>
    </w:p>
    <w:p>
      <w:r/>
      <w:r>
        <w:t>For now, the simplest test is also the most useful: if a service says it can change who someone is attracted to or how they identify, treat that promise as a serious warning sign. No amount of polished terminology makes it safe.</w:t>
      </w:r>
      <w:r/>
    </w:p>
    <w:p>
      <w:r/>
      <w:r>
        <w:t>It's a small language check that can help prevent a deeply harmful mistake.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4">
        <w:r>
          <w:rPr>
            <w:color w:val="0000EE"/>
            <w:u w:val="single"/>
          </w:rPr>
          <w:t>[6]</w:t>
        </w:r>
      </w:hyperlink>
      <w:r>
        <w:t xml:space="preserve">, </w:t>
      </w:r>
      <w:hyperlink r:id="rId12">
        <w:r>
          <w:rPr>
            <w:color w:val="0000EE"/>
            <w:u w:val="single"/>
          </w:rPr>
          <w:t>[7]</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9">
        <w:r>
          <w:rPr>
            <w:color w:val="0000EE"/>
            <w:u w:val="single"/>
          </w:rPr>
          <w:t>[1]</w:t>
        </w:r>
      </w:hyperlink>
      <w:r>
        <w:t xml:space="preserve">, </w:t>
      </w:r>
      <w:hyperlink r:id="rId11">
        <w:r>
          <w:rPr>
            <w:color w:val="0000EE"/>
            <w:u w:val="single"/>
          </w:rPr>
          <w:t>[4]</w:t>
        </w:r>
      </w:hyperlink>
      <w:r>
        <w:t xml:space="preserve">- Paragraph 7: </w:t>
      </w:r>
      <w:hyperlink r:id="rId15">
        <w:r>
          <w:rPr>
            <w:color w:val="0000EE"/>
            <w:u w:val="single"/>
          </w:rPr>
          <w:t>[5]</w:t>
        </w:r>
      </w:hyperlink>
      <w:r>
        <w:t xml:space="preserve">, </w:t>
      </w:r>
      <w:hyperlink r:id="rId14">
        <w:r>
          <w:rPr>
            <w:color w:val="0000EE"/>
            <w:u w:val="single"/>
          </w:rPr>
          <w:t>[6]</w:t>
        </w:r>
      </w:hyperlink>
      <w:r>
        <w:t xml:space="preserve">- Paragraph 8: </w:t>
      </w:r>
      <w:hyperlink r:id="rId13">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[1]</w:t>
        </w:r>
      </w:hyperlink>
      <w:r>
        <w:t xml:space="preserve">, </w:t>
      </w:r>
      <w:hyperlink r:id="rId10">
        <w:r>
          <w:rPr>
            <w:color w:val="0000EE"/>
            <w:u w:val="single"/>
          </w:rPr>
          <w:t>[2]</w:t>
        </w:r>
      </w:hyperlink>
      <w:r>
        <w:t xml:space="preserve">- Paragraph 10: </w:t>
      </w:r>
      <w:hyperlink r:id="rId9">
        <w:r>
          <w:rPr>
            <w:color w:val="0000EE"/>
            <w:u w:val="single"/>
          </w:rPr>
          <w:t>[1]</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[7]</w:t>
        </w:r>
      </w:hyperlink>
      <w:r>
        <w:t xml:space="preserve">- Paragraph 12: </w:t>
      </w:r>
      <w:hyperlink r:id="rId9">
        <w:r>
          <w:rPr>
            <w:color w:val="0000EE"/>
            <w:u w:val="single"/>
          </w:rPr>
          <w:t>[1]</w:t>
        </w:r>
      </w:hyperlink>
      <w:r>
        <w:t xml:space="preserve">, </w:t>
      </w:r>
      <w:hyperlink r:id="rId15">
        <w:r>
          <w:rPr>
            <w:color w:val="0000EE"/>
            <w:u w:val="single"/>
          </w:rPr>
          <w:t>[5]</w:t>
        </w:r>
      </w:hyperlink>
      <w:r>
        <w:t xml:space="preserve">- Paragraph 13: </w:t>
      </w:r>
      <w:hyperlink r:id="rId9">
        <w:r>
          <w:rPr>
            <w:color w:val="0000EE"/>
            <w:u w:val="single"/>
          </w:rPr>
          <w:t>[1]</w:t>
        </w:r>
      </w:hyperlink>
      <w:r>
        <w:t xml:space="preserve">, </w:t>
      </w:r>
      <w:hyperlink r:id="rId11">
        <w:r>
          <w:rPr>
            <w:color w:val="0000EE"/>
            <w:u w:val="single"/>
          </w:rPr>
          <w:t>[4]</w:t>
        </w:r>
      </w:hyperlink>
      <w:r>
        <w:t xml:space="preserve">- Paragraph 14: </w:t>
      </w:r>
      <w:hyperlink r:id="rId9">
        <w:r>
          <w:rPr>
            <w:color w:val="0000EE"/>
            <w:u w:val="single"/>
          </w:rPr>
          <w:t>[1]</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https://glaad.org/sexual-reorientation-therapy-alternate-conversion-therapy-phrases/</w:t>
        </w:r>
      </w:hyperlink>
      <w:r>
        <w:t xml:space="preserve"> - Please view link - unable to able to access data</w:t>
      </w:r>
      <w:r/>
    </w:p>
    <w:p>
      <w:pPr>
        <w:pStyle w:val="ListNumber"/>
        <w:spacing w:line="240" w:lineRule="auto"/>
        <w:ind w:left="720"/>
      </w:pPr>
      <w:r/>
      <w:hyperlink r:id="rId10">
        <w:r>
          <w:rPr>
            <w:color w:val="0000EE"/>
            <w:u w:val="single"/>
          </w:rPr>
          <w:t>https://www.apa.org/monitor/2024/03/youth-focused-conversion-therapy-efforts</w:t>
        </w:r>
      </w:hyperlink>
      <w:r>
        <w:t xml:space="preserve"> - This article from the American Psychological Association discusses the legal landscape surrounding conversion therapy bans in the United States. It highlights that as of January 2024, 22 states and the District of Columbia have enacted laws prohibiting licensed mental health professionals from performing sexual orientation and gender identity change efforts on minors. The article also notes that the availability of such practices and the ability of governments to limit their application to minors vary across U.S. jurisdictions, with some states having partial bans or no bans at all.</w:t>
      </w:r>
      <w:r/>
    </w:p>
    <w:p>
      <w:pPr>
        <w:pStyle w:val="ListNumber"/>
        <w:spacing w:line="240" w:lineRule="auto"/>
        <w:ind w:left="720"/>
      </w:pPr>
      <w:r/>
      <w:hyperlink r:id="rId13">
        <w:r>
          <w:rPr>
            <w:color w:val="0000EE"/>
            <w:u w:val="single"/>
          </w:rPr>
          <w:t>https://www.washingtonpost.com/nation/2024/09/18/kentucky-conversion-therapy-lgbtq-legal-battle/</w:t>
        </w:r>
      </w:hyperlink>
      <w:r>
        <w:t xml:space="preserve"> - This article from The Washington Post reports on Kentucky Governor Andy Beshear's executive order banning conversion therapy for minors, signed on September 18, 2024. The order aims to protect children from the widely discredited practice of attempting to change a person's sexual orientation or gender identity. The article also notes that the executive order is expected to face legal challenges, setting up a likely legal battle over the ban.</w:t>
      </w:r>
      <w:r/>
    </w:p>
    <w:p>
      <w:pPr>
        <w:pStyle w:val="ListNumber"/>
        <w:spacing w:line="240" w:lineRule="auto"/>
        <w:ind w:left="720"/>
      </w:pPr>
      <w:r/>
      <w:hyperlink r:id="rId11">
        <w:r>
          <w:rPr>
            <w:color w:val="0000EE"/>
            <w:u w:val="single"/>
          </w:rPr>
          <w:t>https://www.apnews.com/article/ff90fde255a0e661681d5bfe27f1bb84</w:t>
        </w:r>
      </w:hyperlink>
      <w:r>
        <w:t xml:space="preserve"> - This article from the Associated Press discusses the European Commission's announcement to urge all European Union nations to outlaw gay 'conversion therapy'. The move follows a public campaign to ban the practice and is aligned with ongoing commitments to protect LGBTQ+ rights ahead of the 30th annual Brussels Pride festival. The article also mentions that the EU's Agency for Fundamental Rights reported that one in four LGBTQ+ citizens polled had been subjected to the scientifically discredited practice to attempt to change their sexual orientation or gender identity.</w:t>
      </w:r>
      <w:r/>
    </w:p>
    <w:p>
      <w:pPr>
        <w:pStyle w:val="ListNumber"/>
        <w:spacing w:line="240" w:lineRule="auto"/>
        <w:ind w:left="720"/>
      </w:pPr>
      <w:r/>
      <w:hyperlink r:id="rId15">
        <w:r>
          <w:rPr>
            <w:color w:val="0000EE"/>
            <w:u w:val="single"/>
          </w:rPr>
          <w:t>https://www.elpais.com/sociedad/2026-05-13/bruselas-rechaza-proponer-una-ley-para-prohibir-las-terapias-de-conversion-en-toda-la-ue.html</w:t>
        </w:r>
      </w:hyperlink>
      <w:r>
        <w:t xml:space="preserve"> - This article from El País reports that the European Commission has decided not to propose a binding law to prohibit conversion therapies for LGBTQ+ individuals across the European Union. Despite considering these practices harmful and receiving support from over a million citizens through a European Citizens' Initiative, the Commission will instead present a non-binding recommendation in 2027 urging member states to legally prohibit them. Currently, only eight EU countries have restricted or prohibited conversion therapies, while 19 lack specific regulation.</w:t>
      </w:r>
      <w:r/>
    </w:p>
    <w:p>
      <w:pPr>
        <w:pStyle w:val="ListNumber"/>
        <w:spacing w:line="240" w:lineRule="auto"/>
        <w:ind w:left="720"/>
      </w:pPr>
      <w:r/>
      <w:hyperlink r:id="rId14">
        <w:r>
          <w:rPr>
            <w:color w:val="0000EE"/>
            <w:u w:val="single"/>
          </w:rPr>
          <w:t>https://www.statista.com/chart/27674/map-of-where-conversion-therapy-is-banned/</w:t>
        </w:r>
      </w:hyperlink>
      <w:r>
        <w:t xml:space="preserve"> - This chart from Statista provides a visual representation of where conversion therapy is banned worldwide. It indicates that several countries, including Canada, Brazil, Ecuador, Spain, Germany, France, Malta, and New Zealand, have implemented bans on conversion therapy. The chart highlights the global movement towards prohibiting this practice, which aims to change an individual's sexual orientation or gender identity.</w:t>
      </w:r>
      <w:r/>
    </w:p>
    <w:p>
      <w:pPr>
        <w:pStyle w:val="ListNumber"/>
        <w:spacing w:line="240" w:lineRule="auto"/>
        <w:ind w:left="720"/>
      </w:pPr>
      <w:r/>
      <w:hyperlink r:id="rId12">
        <w:r>
          <w:rPr>
            <w:color w:val="0000EE"/>
            <w:u w:val="single"/>
          </w:rPr>
          <w:t>https://www.time.com/6344824/how-common-is-conversion-therapy-united-states/</w:t>
        </w:r>
      </w:hyperlink>
      <w:r>
        <w:t xml:space="preserve"> - This article from Time reports on the prevalence of conversion therapy in the United States, despite being banned in 22 states and Washington D.C. The report reveals that over 1,300 practitioners still offer conversion therapy across the country. The article emphasizes the need for stronger legal actions and public awareness to address this discredited practice, which attempts to change a person's sexual orientation or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sexual-reorientation-therapy-alternate-conversion-therapy-phrases/" TargetMode="External"/><Relationship Id="rId10" Type="http://schemas.openxmlformats.org/officeDocument/2006/relationships/hyperlink" Target="https://www.apa.org/monitor/2024/03/youth-focused-conversion-therapy-efforts" TargetMode="External"/><Relationship Id="rId11" Type="http://schemas.openxmlformats.org/officeDocument/2006/relationships/hyperlink" Target="https://www.apnews.com/article/ff90fde255a0e661681d5bfe27f1bb84" TargetMode="External"/><Relationship Id="rId12" Type="http://schemas.openxmlformats.org/officeDocument/2006/relationships/hyperlink" Target="https://www.time.com/6344824/how-common-is-conversion-therapy-united-states/" TargetMode="External"/><Relationship Id="rId13" Type="http://schemas.openxmlformats.org/officeDocument/2006/relationships/hyperlink" Target="https://www.washingtonpost.com/nation/2024/09/18/kentucky-conversion-therapy-lgbtq-legal-battle/" TargetMode="External"/><Relationship Id="rId14" Type="http://schemas.openxmlformats.org/officeDocument/2006/relationships/hyperlink" Target="https://www.statista.com/chart/27674/map-of-where-conversion-therapy-is-banned/" TargetMode="External"/><Relationship Id="rId15" Type="http://schemas.openxmlformats.org/officeDocument/2006/relationships/hyperlink" Target="https://www.elpais.com/sociedad/2026-05-13/bruselas-rechaza-proponer-una-ley-para-prohibir-las-terapias-de-conversion-en-toda-la-u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