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LGBTQ crackdown draws sharp UN rights warning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UN experts are urging Turkey to halt a widening crackdown on LGBTQ organisations, activists and independent media. The warning comes after raids, detentions and online restrictions linked to the government’s “My Family is Safe” campaign, raising fresh concerns about free expression, civil society and the safety of LGBTQ people across the country.</w:t>
      </w:r>
      <w:r/>
    </w:p>
    <w:p>
      <w:pPr>
        <w:pStyle w:val="Heading2"/>
      </w:pPr>
      <w:r>
        <w:t>Essential Takeaways</w:t>
      </w:r>
      <w:r/>
      <w:r/>
    </w:p>
    <w:p>
      <w:pPr>
        <w:pStyle w:val="ListBullet"/>
        <w:spacing w:line="240" w:lineRule="auto"/>
        <w:ind w:left="720"/>
      </w:pPr>
      <w:r/>
      <w:r>
        <w:rPr>
          <w:b/>
        </w:rPr>
        <w:t>UN concern:</w:t>
      </w:r>
      <w:r>
        <w:t xml:space="preserve"> Independent rights experts say Turkey is restricting lawful LGBTQ advocacy and association.</w:t>
      </w:r>
      <w:r/>
    </w:p>
    <w:p>
      <w:pPr>
        <w:pStyle w:val="ListBullet"/>
        <w:spacing w:line="240" w:lineRule="auto"/>
        <w:ind w:left="720"/>
      </w:pPr>
      <w:r/>
      <w:r>
        <w:rPr>
          <w:b/>
        </w:rPr>
        <w:t>Wider action:</w:t>
      </w:r>
      <w:r>
        <w:t xml:space="preserve"> Measures reportedly affect more than 160 people, as well as 20 associations and businesses.</w:t>
      </w:r>
      <w:r/>
    </w:p>
    <w:p>
      <w:pPr>
        <w:pStyle w:val="ListBullet"/>
        <w:spacing w:line="240" w:lineRule="auto"/>
        <w:ind w:left="720"/>
      </w:pPr>
      <w:r/>
      <w:r>
        <w:rPr>
          <w:b/>
        </w:rPr>
        <w:t>Media pressure:</w:t>
      </w:r>
      <w:r>
        <w:t xml:space="preserve"> Independent outlet T24 faced website and social media restrictions over alleged “LGBT propaganda”.</w:t>
      </w:r>
      <w:r/>
    </w:p>
    <w:p>
      <w:pPr>
        <w:pStyle w:val="ListBullet"/>
        <w:spacing w:line="240" w:lineRule="auto"/>
        <w:ind w:left="720"/>
      </w:pPr>
      <w:r/>
      <w:r>
        <w:rPr>
          <w:b/>
        </w:rPr>
        <w:t>Legal tension:</w:t>
      </w:r>
      <w:r>
        <w:t xml:space="preserve"> Same-sex relations remain legal in Turkey, but official rhetoric and enforcement have intensified hostility.</w:t>
      </w:r>
      <w:r/>
    </w:p>
    <w:p>
      <w:pPr>
        <w:pStyle w:val="ListBullet"/>
        <w:spacing w:line="240" w:lineRule="auto"/>
        <w:ind w:left="720"/>
      </w:pPr>
      <w:r/>
      <w:r>
        <w:rPr>
          <w:b/>
        </w:rPr>
        <w:t>Government rationale:</w:t>
      </w:r>
      <w:r>
        <w:t xml:space="preserve"> Authorities say the campaign protects children, family life and social order.</w:t>
      </w:r>
      <w:r/>
      <w:r/>
    </w:p>
    <w:p>
      <w:pPr>
        <w:pStyle w:val="Heading2"/>
      </w:pPr>
      <w:r>
        <w:t>Raids and restrictions have intensified</w:t>
      </w:r>
      <w:r/>
    </w:p>
    <w:p>
      <w:r/>
      <w:r>
        <w:t>Turkey's LGBTQ community is facing a sharp new wave of pressure, with authorities reportedly targeting venues, organisations, activists and community members. The raids have created an atmosphere of fear that reaches well beyond the people directly detained, according to Amnesty International.</w:t>
      </w:r>
      <w:r/>
    </w:p>
    <w:p>
      <w:r/>
      <w:r>
        <w:t xml:space="preserve">The recent action has also involved gay bars and nightclubs, turning familiar social spaces into potential flashpoints. For many LGBTQ people, that means an ordinary evening out can now carry a much heavier emotional cost, especially when official language casts the community as a danger to families. Amnesty described the campaign as part of a broader and escalating rights crisis. </w:t>
      </w:r>
      <w:r/>
    </w:p>
    <w:p>
      <w:r/>
      <w:r>
        <w:t xml:space="preserve">UN-appointed experts said the government should stop harassing LGBTQ rights defenders and allow organisations to work without the threat of arrest, intimidation or criminalisation. Their intervention covers freedom of expression, peaceful assembly and association, as well as protection for human rights defenders. </w:t>
      </w:r>
      <w:r/>
    </w:p>
    <w:p>
      <w:pPr>
        <w:pStyle w:val="Heading2"/>
      </w:pPr>
      <w:r>
        <w:t>Why the UN statement matters</w:t>
      </w:r>
      <w:r/>
    </w:p>
    <w:p>
      <w:r/>
      <w:r>
        <w:t>The experts' criticism is significant because it focuses not only on individual arrests, but on the wider space available for civil society. They argue that organisations must be able to speak, meet and campaign without being treated as inherently suspicious.</w:t>
      </w:r>
      <w:r/>
    </w:p>
    <w:p>
      <w:r/>
      <w:r>
        <w:t xml:space="preserve">The experts are independent mandate holders appointed by the UN Human Rights Council, rather than representatives of the UN as an institution. Even so, their statement adds international scrutiny to a crackdown that rights groups say is becoming increasingly systematic. The Global Human Rights Defence Foundation reported that the experts had raised concerns directly with the Turkish government. </w:t>
      </w:r>
      <w:r/>
    </w:p>
    <w:p>
      <w:r/>
      <w:r>
        <w:t xml:space="preserve">Their warning also highlights the language used in investigations, including references to obscenity, morality and prostitution. Rights advocates say such broad concepts can be used to blur the line between genuine criminal conduct and peaceful LGBTQ advocacy. </w:t>
      </w:r>
      <w:r/>
    </w:p>
    <w:p>
      <w:pPr>
        <w:pStyle w:val="Heading2"/>
      </w:pPr>
      <w:r>
        <w:t>A campaign framed around family values</w:t>
      </w:r>
      <w:r/>
    </w:p>
    <w:p>
      <w:r/>
      <w:r>
        <w:t>The Turkish government has presented the operation as part of President Recep Tayyip Erdogan's “Decade of the Family”. Justice Minister Akin Gurlek said the initiative was designed to protect children, family life and social order.</w:t>
      </w:r>
      <w:r/>
    </w:p>
    <w:p>
      <w:r/>
      <w:r>
        <w:t>That framing reflects a familiar political strategy: present LGBTQ rights as a threat to children or traditional family structures, then justify restrictions as public protection. But critics argue that it turns an entire community into a political symbol rather than treating people as individuals with equal rights.</w:t>
      </w:r>
      <w:r/>
    </w:p>
    <w:p>
      <w:r/>
      <w:r>
        <w:t xml:space="preserve">The contrast is particularly stark because same-sex relationships are legal in Turkey. Legal recognition of private relationships, however, hasn't prevented hostility towards LGBTQ people or restrictions on public visibility and organised advocacy. The Pink Times and other reports on the UN intervention have highlighted that widening gap between formal legality and daily reality. </w:t>
      </w:r>
      <w:r/>
    </w:p>
    <w:p>
      <w:pPr>
        <w:pStyle w:val="Heading2"/>
      </w:pPr>
      <w:r>
        <w:t>Independent media has been pulled into the dispute</w:t>
      </w:r>
      <w:r/>
    </w:p>
    <w:p>
      <w:r/>
      <w:r>
        <w:t>The pressure hasn't been limited to LGBTQ groups. On 30 September, authorities reportedly blocked the website and social media accounts of T24, an independent digital news outlet, after accusing it of spreading “LGBT propaganda”.</w:t>
      </w:r>
      <w:r/>
    </w:p>
    <w:p>
      <w:r/>
      <w:r>
        <w:t>That development matters because independent journalism can provide a vital record when civil society groups are under strain. Restricting a news organisation over coverage or content linked to LGBTQ issues risks making the subject harder to discuss publicly, while also narrowing the space for scrutiny of official actions.</w:t>
      </w:r>
      <w:r/>
    </w:p>
    <w:p>
      <w:r/>
      <w:r>
        <w:t xml:space="preserve">The Guardian previously reported raids and detentions involving LGBTQ activists and journalists, suggesting that the campaign's reach extends into both community organising and the media. For readers, the practical consequence is a less reliable public conversation, with more information forced into private channels and informal networks. </w:t>
      </w:r>
      <w:r/>
    </w:p>
    <w:p>
      <w:pPr>
        <w:pStyle w:val="Heading2"/>
      </w:pPr>
      <w:r>
        <w:t>What happens next?</w:t>
      </w:r>
      <w:r/>
    </w:p>
    <w:p>
      <w:r/>
      <w:r>
        <w:t>The UN experts have called for an immediate end to the “My Family is Safe” operation and for the release of anyone detained solely for legitimate human rights work. They also urged Turkey to create conditions in which LGBTQ organisations can operate safely and lawfully.</w:t>
      </w:r>
      <w:r/>
    </w:p>
    <w:p>
      <w:r/>
      <w:r>
        <w:t>The Turkish government has not indicated that it plans to abandon the campaign, and the authorities' family-focused messaging suggests the issue will remain politically prominent. Meanwhile, rights groups are likely to keep documenting arrests, venue raids, online restrictions and legal cases as they unfold.</w:t>
      </w:r>
      <w:r/>
    </w:p>
    <w:p>
      <w:r/>
      <w:r>
        <w:t>For LGBTQ people in Turkey, the question is more immediate than diplomatic language: whether they can organise, report, meet and live openly without fear. That is a measure of rights protection that is felt on the street, not just in official statements.</w:t>
      </w:r>
      <w:r/>
    </w:p>
    <w:p>
      <w:r/>
      <w:r>
        <w:t>It's a small legal distinction with enormous consequences: visibility is not safety unless people can exercise it without punishment.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0">
        <w:r>
          <w:rPr>
            <w:color w:val="0000EE"/>
            <w:u w:val="single"/>
          </w:rPr>
          <w:t>[6]</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[2]</w:t>
        </w:r>
      </w:hyperlink>
      <w:r>
        <w:t xml:space="preserve">, </w:t>
      </w:r>
      <w:hyperlink r:id="rId13">
        <w:r>
          <w:rPr>
            <w:color w:val="0000EE"/>
            <w:u w:val="single"/>
          </w:rPr>
          <w:t>[4]</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3">
        <w:r>
          <w:rPr>
            <w:color w:val="0000EE"/>
            <w:u w:val="single"/>
          </w:rPr>
          <w:t>[4]</w:t>
        </w:r>
      </w:hyperlink>
      <w:r>
        <w:t xml:space="preserve">, </w:t>
      </w:r>
      <w:hyperlink r:id="rId15">
        <w:r>
          <w:rPr>
            <w:color w:val="0000EE"/>
            <w:u w:val="single"/>
          </w:rPr>
          <w:t>[5]</w:t>
        </w:r>
      </w:hyperlink>
      <w:r>
        <w:t xml:space="preserve">- Paragraph 7: </w:t>
      </w:r>
      <w:hyperlink r:id="rId14">
        <w:r>
          <w:rPr>
            <w:color w:val="0000EE"/>
            <w:u w:val="single"/>
          </w:rPr>
          <w:t>[2]</w:t>
        </w:r>
      </w:hyperlink>
      <w:r>
        <w:t xml:space="preserve">, </w:t>
      </w:r>
      <w:hyperlink r:id="rId12">
        <w:r>
          <w:rPr>
            <w:color w:val="0000EE"/>
            <w:u w:val="single"/>
          </w:rPr>
          <w:t>[3]</w:t>
        </w:r>
      </w:hyperlink>
      <w:r>
        <w:t xml:space="preserve">- Paragraph 8: </w:t>
      </w:r>
      <w:hyperlink r:id="rId9">
        <w:r>
          <w:rPr>
            <w:color w:val="0000EE"/>
            <w:u w:val="single"/>
          </w:rPr>
          <w:t>[1]</w:t>
        </w:r>
      </w:hyperlink>
      <w:r>
        <w:t xml:space="preserve">, </w:t>
      </w:r>
      <w:hyperlink r:id="rId10">
        <w:r>
          <w:rPr>
            <w:color w:val="0000EE"/>
            <w:u w:val="single"/>
          </w:rPr>
          <w:t>[6]</w:t>
        </w:r>
      </w:hyperlink>
      <w:r>
        <w:t xml:space="preserve">- Paragraph 9: </w:t>
      </w:r>
      <w:hyperlink r:id="rId11">
        <w:r>
          <w:rPr>
            <w:color w:val="0000EE"/>
            <w:u w:val="single"/>
          </w:rPr>
          <w:t>[7]</w:t>
        </w:r>
      </w:hyperlink>
      <w:r>
        <w:t xml:space="preserve">- Paragraph 10: </w:t>
      </w:r>
      <w:hyperlink r:id="rId14">
        <w:r>
          <w:rPr>
            <w:color w:val="0000EE"/>
            <w:u w:val="single"/>
          </w:rPr>
          <w:t>[2]</w:t>
        </w:r>
      </w:hyperlink>
      <w:r>
        <w:t xml:space="preserve">, </w:t>
      </w:r>
      <w:hyperlink r:id="rId13">
        <w:r>
          <w:rPr>
            <w:color w:val="0000EE"/>
            <w:u w:val="single"/>
          </w:rPr>
          <w:t>[4]</w:t>
        </w:r>
      </w:hyperlink>
      <w:r>
        <w:t xml:space="preserve">- Paragraph 11: </w:t>
      </w:r>
      <w:hyperlink r:id="rId10">
        <w:r>
          <w:rPr>
            <w:color w:val="0000EE"/>
            <w:u w:val="single"/>
          </w:rPr>
          <w:t>[6]</w:t>
        </w:r>
      </w:hyperlink>
      <w:r>
        <w:t xml:space="preserve">, </w:t>
      </w:r>
      <w:hyperlink r:id="rId11">
        <w:r>
          <w:rPr>
            <w:color w:val="0000EE"/>
            <w:u w:val="single"/>
          </w:rPr>
          <w:t>[7]</w:t>
        </w:r>
      </w:hyperlink>
      <w:r>
        <w:t xml:space="preserve">- Paragraph 12: </w:t>
      </w:r>
      <w:hyperlink r:id="rId12">
        <w:r>
          <w:rPr>
            <w:color w:val="0000EE"/>
            <w:u w:val="single"/>
          </w:rPr>
          <w:t>[3]</w:t>
        </w:r>
      </w:hyperlink>
      <w:r>
        <w:t xml:space="preserve">, </w:t>
      </w:r>
      <w:hyperlink r:id="rId15">
        <w:r>
          <w:rPr>
            <w:color w:val="0000EE"/>
            <w:u w:val="single"/>
          </w:rPr>
          <w:t>[5]</w:t>
        </w:r>
      </w:hyperlink>
      <w:r>
        <w:t xml:space="preserve">- Paragraph 13: </w:t>
      </w:r>
      <w:hyperlink r:id="rId14">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https://www.freemalaysiatoday.com/category/world/2026/10/14/un-experts-slam-turkey-s-crackdown-on-lgbtq-organisations</w:t>
        </w:r>
      </w:hyperlink>
      <w:r>
        <w:t xml:space="preserve"> - Please view link - unable to able to access data</w:t>
      </w:r>
      <w:r/>
    </w:p>
    <w:p>
      <w:pPr>
        <w:pStyle w:val="ListNumber"/>
        <w:spacing w:line="240" w:lineRule="auto"/>
        <w:ind w:left="720"/>
      </w:pPr>
      <w:r/>
      <w:hyperlink r:id="rId14">
        <w:r>
          <w:rPr>
            <w:color w:val="0000EE"/>
            <w:u w:val="single"/>
          </w:rPr>
          <w:t>https://www.thepinktimes.com/article/un-experts-urge-turkey-to-halt-crackdown-on-lgbtqia-organisations/</w:t>
        </w:r>
      </w:hyperlink>
      <w:r>
        <w:t xml:space="preserve"> - United Nations experts have called on Turkey to cease its escalating crackdown on LGBTQIA+ organisations and defenders. The operation, termed 'My Family is Safe', has led to the detention or arrest of at least 44 human rights defenders since September 12. The experts emphasised the need for a safe environment where LGBTI defenders can exercise their rights without fear of arrest or intimidation. They also raised concerns about intrusive searches, solitary confinement, and inadequate access to healthcare for detainees. The experts urged Turkey to end discriminatory restrictions and ensure the immediate release of those detained solely for their human rights work.</w:t>
      </w:r>
      <w:r/>
    </w:p>
    <w:p>
      <w:pPr>
        <w:pStyle w:val="ListNumber"/>
        <w:spacing w:line="240" w:lineRule="auto"/>
        <w:ind w:left="720"/>
      </w:pPr>
      <w:r/>
      <w:hyperlink r:id="rId12">
        <w:r>
          <w:rPr>
            <w:color w:val="0000EE"/>
            <w:u w:val="single"/>
          </w:rPr>
          <w:t>https://www.miragenews.com/un-experts-alarmed-by-crackdown-on-turkiyes-1759537/</w:t>
        </w:r>
      </w:hyperlink>
      <w:r>
        <w:t xml:space="preserve"> - UN experts have denounced Turkey's severe crackdown on human rights defenders and LGBTI organisations, involving criminal, administrative, and financial measures that unduly restrict the rights to freedom of expression and association. They called for an end to the harassment of LGBTI human rights defenders and organisations, urging Turkey to ensure a safe environment where they can exercise their rights without fear of arrest, intimidation, or criminalisation. The experts also highlighted concerns about the operation's impact on civil society and the broader human rights situation in Turkey.</w:t>
      </w:r>
      <w:r/>
    </w:p>
    <w:p>
      <w:pPr>
        <w:pStyle w:val="ListNumber"/>
        <w:spacing w:line="240" w:lineRule="auto"/>
        <w:ind w:left="720"/>
      </w:pPr>
      <w:r/>
      <w:hyperlink r:id="rId13">
        <w:r>
          <w:rPr>
            <w:color w:val="0000EE"/>
            <w:u w:val="single"/>
          </w:rPr>
          <w:t>https://www.ghrtf.org/post/t%C3%BCrkiye-un-experts-alarmed-by-crackdown-on-lgbti-human-rights-defenders-and-civil-society</w:t>
        </w:r>
      </w:hyperlink>
      <w:r>
        <w:t xml:space="preserve"> - Independent UN human rights experts have condemned Turkey's severe crackdown on human rights defenders and LGBTI organisations, involving measures that unduly restrict the rights to freedom of expression and association. They called on Turkey to end the harassment of LGBTI human rights defenders and organisations and to ensure a safe environment where they can exercise their rights without fear of arrest, intimidation, or criminalisation. The experts also highlighted concerns about the operation's impact on civil society and the broader human rights situation in Turkey.</w:t>
      </w:r>
      <w:r/>
    </w:p>
    <w:p>
      <w:pPr>
        <w:pStyle w:val="ListNumber"/>
        <w:spacing w:line="240" w:lineRule="auto"/>
        <w:ind w:left="720"/>
      </w:pPr>
      <w:r/>
      <w:hyperlink r:id="rId15">
        <w:r>
          <w:rPr>
            <w:color w:val="0000EE"/>
            <w:u w:val="single"/>
          </w:rPr>
          <w:t>https://www.nampa.org/text/23039136</w:t>
        </w:r>
      </w:hyperlink>
      <w:r>
        <w:t xml:space="preserve"> - UN human rights experts have condemned Turkey's 'severe crackdown' on LGBTQ organisations, stating that legitimate rights work is being unduly restricted. The authorities have raided gay bars, nightclubs, and the homes of activists and community members. The experts called for an immediate end to the 'My Family Is Safe' operation and the release of individuals detained solely for their legitimate human rights work. They also expressed concern over investigations invoking offences related to 'obscenity', 'morality', and prostitution, and the framing of LGBTI persons as a threat to families.</w:t>
      </w:r>
      <w:r/>
    </w:p>
    <w:p>
      <w:pPr>
        <w:pStyle w:val="ListNumber"/>
        <w:spacing w:line="240" w:lineRule="auto"/>
        <w:ind w:left="720"/>
      </w:pPr>
      <w:r/>
      <w:hyperlink r:id="rId10">
        <w:r>
          <w:rPr>
            <w:color w:val="0000EE"/>
            <w:u w:val="single"/>
          </w:rPr>
          <w:t>https://www.amnesty.org/en/latest/news/2026/09/turkiyes-crackdown-on-lgbti-groups-and-activists-is-part-of-an-escalating-rights-crisis/</w:t>
        </w:r>
      </w:hyperlink>
      <w:r>
        <w:t xml:space="preserve"> - Amnesty International has reported on Turkey's crackdown on LGBTI groups and activists, describing it as part of an escalating rights crisis. The operation, named 'My Family Is Safe', has led to the arrest of at least 116 people across 15 provinces, with at least 83 placed in pretrial detention. The authorities have blocked hundreds of social media accounts belonging to LGBTI organisations and activists. Amnesty International condemned the crackdown and called for the immediate release of all those detained solely for their human rights work.</w:t>
      </w:r>
      <w:r/>
    </w:p>
    <w:p>
      <w:pPr>
        <w:pStyle w:val="ListNumber"/>
        <w:spacing w:line="240" w:lineRule="auto"/>
        <w:ind w:left="720"/>
      </w:pPr>
      <w:r/>
      <w:hyperlink r:id="rId11">
        <w:r>
          <w:rPr>
            <w:color w:val="0000EE"/>
            <w:u w:val="single"/>
          </w:rPr>
          <w:t>https://www.theguardian.com/global-development/2026/sep/17/turkey-raids-detains-dozens-crackdown-lgbtq-activists-journalists</w:t>
        </w:r>
      </w:hyperlink>
      <w:r>
        <w:t xml:space="preserve"> - Turkish authorities have conducted a wave of raids and arrests targeting the LGBTQ+ community, using accusations of obscenity to justify the actions. The raids have led to the detention of dozens of people, including activists and journalists, and have been described as the widest crackdown on LGBTQ+ people in recent years. Rights groups have condemned the actions, stating that they are an attempt to smear and criminalise LGBTQ+ advocacy. The authorities have justified the raids as necessary to protect families and public order.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eemalaysiatoday.com/category/world/2026/10/14/un-experts-slam-turkey-s-crackdown-on-lgbtq-organisations" TargetMode="External"/><Relationship Id="rId10" Type="http://schemas.openxmlformats.org/officeDocument/2006/relationships/hyperlink" Target="https://www.amnesty.org/en/latest/news/2026/09/turkiyes-crackdown-on-lgbti-groups-and-activists-is-part-of-an-escalating-rights-crisis/" TargetMode="External"/><Relationship Id="rId11" Type="http://schemas.openxmlformats.org/officeDocument/2006/relationships/hyperlink" Target="https://www.theguardian.com/global-development/2026/sep/17/turkey-raids-detains-dozens-crackdown-lgbtq-activists-journalists" TargetMode="External"/><Relationship Id="rId12" Type="http://schemas.openxmlformats.org/officeDocument/2006/relationships/hyperlink" Target="https://www.miragenews.com/un-experts-alarmed-by-crackdown-on-turkiyes-1759537/" TargetMode="External"/><Relationship Id="rId13" Type="http://schemas.openxmlformats.org/officeDocument/2006/relationships/hyperlink" Target="https://www.ghrtf.org/post/t%C3%BCrkiye-un-experts-alarmed-by-crackdown-on-lgbti-human-rights-defenders-and-civil-society" TargetMode="External"/><Relationship Id="rId14" Type="http://schemas.openxmlformats.org/officeDocument/2006/relationships/hyperlink" Target="https://www.thepinktimes.com/article/un-experts-urge-turkey-to-halt-crackdown-on-lgbtqia-organisations/" TargetMode="External"/><Relationship Id="rId15" Type="http://schemas.openxmlformats.org/officeDocument/2006/relationships/hyperlink" Target="https://www.nampa.org/text/2303913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