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Tasmania’s conversion practices bill raises questions about counselling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Tasmanian lawmakers are considering a bill aimed at banning harmful conversion practices, but critics say its broad wording could affect counselling, schools and adult choice. The debate matters well beyond politics, as families and professionals weigh how to protect vulnerable people without making honest conversations feel legally risky.</w:t>
      </w:r>
      <w:r/>
    </w:p>
    <w:p>
      <w:pPr>
        <w:pStyle w:val="Heading2"/>
      </w:pPr>
      <w:r>
        <w:t>Essential Takeaways</w:t>
      </w:r>
      <w:r/>
      <w:r/>
    </w:p>
    <w:p>
      <w:pPr>
        <w:pStyle w:val="ListBullet"/>
        <w:spacing w:line="240" w:lineRule="auto"/>
        <w:ind w:left="720"/>
      </w:pPr>
      <w:r/>
      <w:r>
        <w:rPr>
          <w:b/>
        </w:rPr>
        <w:t>The bill’s aim:</w:t>
      </w:r>
      <w:r>
        <w:t xml:space="preserve"> It seeks to prohibit coercive, abusive or degrading practices linked to sexual orientation or gender identity.</w:t>
      </w:r>
      <w:r/>
    </w:p>
    <w:p>
      <w:pPr>
        <w:pStyle w:val="ListBullet"/>
        <w:spacing w:line="240" w:lineRule="auto"/>
        <w:ind w:left="720"/>
      </w:pPr>
      <w:r/>
      <w:r>
        <w:rPr>
          <w:b/>
        </w:rPr>
        <w:t>A wider definition:</w:t>
      </w:r>
      <w:r>
        <w:t xml:space="preserve"> The proposed wording includes attempts to “suppress” identity, a term critics say needs clearer boundaries.</w:t>
      </w:r>
      <w:r/>
    </w:p>
    <w:p>
      <w:pPr>
        <w:pStyle w:val="ListBullet"/>
        <w:spacing w:line="240" w:lineRule="auto"/>
        <w:ind w:left="720"/>
      </w:pPr>
      <w:r/>
      <w:r>
        <w:rPr>
          <w:b/>
        </w:rPr>
        <w:t>Consent is contested:</w:t>
      </w:r>
      <w:r>
        <w:t xml:space="preserve"> Adult agreement wouldn’t necessarily remove conduct from the bill’s scope.</w:t>
      </w:r>
      <w:r/>
    </w:p>
    <w:p>
      <w:pPr>
        <w:pStyle w:val="ListBullet"/>
        <w:spacing w:line="240" w:lineRule="auto"/>
        <w:ind w:left="720"/>
      </w:pPr>
      <w:r/>
      <w:r>
        <w:rPr>
          <w:b/>
        </w:rPr>
        <w:t>Schools are central:</w:t>
      </w:r>
      <w:r>
        <w:t xml:space="preserve"> Teachers, counsellors and wellbeing staff could face uncertainty when supporting young people.</w:t>
      </w:r>
      <w:r/>
    </w:p>
    <w:p>
      <w:pPr>
        <w:pStyle w:val="ListBullet"/>
        <w:spacing w:line="240" w:lineRule="auto"/>
        <w:ind w:left="720"/>
      </w:pPr>
      <w:r/>
      <w:r>
        <w:rPr>
          <w:b/>
        </w:rPr>
        <w:t>The political debate continues:</w:t>
      </w:r>
      <w:r>
        <w:t xml:space="preserve"> Tasmania’s parties and advocacy groups remain divided over safeguards, scope and enforcement.</w:t>
      </w:r>
      <w:r/>
      <w:r/>
    </w:p>
    <w:p>
      <w:pPr>
        <w:pStyle w:val="Heading2"/>
      </w:pPr>
      <w:r>
        <w:t>The bill targets a real harm, but its reach is the issue</w:t>
      </w:r>
      <w:r/>
    </w:p>
    <w:p>
      <w:r/>
      <w:r>
        <w:t>There’s little mystery about why conversion practices attract concern. Coercion, humiliation and pressure aimed at forcing someone to change their sexual orientation or gender identity can cause serious harm, and few people would defend abusive treatment.</w:t>
      </w:r>
      <w:r/>
    </w:p>
    <w:p>
      <w:r/>
      <w:r>
        <w:t>The argument in Tasmania is less about whether those practices should be stopped and more about where the legal line should sit. According to the Tasmanian Parliament’s bill listing, the Conversion Practices Prohibition Bill 2026 was introduced in the House of Assembly and has begun its legislative journey.</w:t>
      </w:r>
      <w:r/>
    </w:p>
    <w:p>
      <w:r/>
      <w:r>
        <w:t>Greens MP Rosalie Woodruff has presented the proposal as a way to close gaps in existing protections. Greens material says the bill is intended to end practices that seek to change or suppress a person’s sexual orientation or gender identity.</w:t>
      </w:r>
      <w:r/>
    </w:p>
    <w:p>
      <w:r/>
      <w:r>
        <w:t>That sounds straightforward until ordinary support, counselling and conversation enter the picture.</w:t>
      </w:r>
      <w:r/>
    </w:p>
    <w:p>
      <w:pPr>
        <w:pStyle w:val="Heading2"/>
      </w:pPr>
      <w:r>
        <w:t>Why one word, “suppress”, has become so important</w:t>
      </w:r>
      <w:r/>
    </w:p>
    <w:p>
      <w:r/>
      <w:r>
        <w:t>The proposed definition goes beyond attempts to change a person’s identity. It also refers to conduct intended to suppress it, and that extra wording has become a major focus for critics.</w:t>
      </w:r>
      <w:r/>
    </w:p>
    <w:p>
      <w:r/>
      <w:r>
        <w:t>The concern, outlined in commentary from Hobart Archbishop Anthony Ireland, is that “suppressing” may be difficult to apply consistently. A serious offence needs a boundary that people can understand before they speak, counsel or seek help.</w:t>
      </w:r>
      <w:r/>
    </w:p>
    <w:p>
      <w:r/>
      <w:r>
        <w:t>Supporters of the bill take a different view. Campaigners behind the Tasmanian proposal argue that harmful practices can be subtle, including pressure presented as advice, spiritual guidance or therapeutic support. Their case is that a narrow law might miss precisely the behaviour people need protection from.</w:t>
      </w:r>
      <w:r/>
    </w:p>
    <w:p>
      <w:r/>
      <w:r>
        <w:t>That leaves lawmakers with a tricky drafting task: stopping manipulation without treating every difficult or uncomfortable conversation as unlawful.</w:t>
      </w:r>
      <w:r/>
    </w:p>
    <w:p>
      <w:pPr>
        <w:pStyle w:val="Heading2"/>
      </w:pPr>
      <w:r>
        <w:t>Adult consent sits at the heart of the dispute</w:t>
      </w:r>
      <w:r/>
    </w:p>
    <w:p>
      <w:r/>
      <w:r>
        <w:t>One of the bill’s most sensitive features is that a person’s consent wouldn’t automatically take the conduct outside the proposed law. Critics say that could affect adults who deliberately seek particular forms of counselling or support.</w:t>
      </w:r>
      <w:r/>
    </w:p>
    <w:p>
      <w:r/>
      <w:r>
        <w:t>The Parliamentary debate is also shaped by a broader political question: should the law intervene even when a competent adult says they want the assistance? Advocacy groups supporting the ban argue that consent can be compromised by pressure, power imbalances or vulnerability, while opponents say adults should retain meaningful control over their own choices.</w:t>
      </w:r>
      <w:r/>
    </w:p>
    <w:p>
      <w:r/>
      <w:r>
        <w:t>ABC reporting on the parliamentary response noted that the legislation has prompted debate within the Liberal Party, including questions about a conscience vote. That split reflects the bill’s unusual position: it’s intended to protect personal freedom, yet some fear it could narrow the freedom to ask for help.</w:t>
      </w:r>
      <w:r/>
    </w:p>
    <w:p>
      <w:r/>
      <w:r>
        <w:t>A sensible law should be tough on coercion and still clear about voluntary support. Those goals aren’t necessarily rivals, but the wording has to prove it.</w:t>
      </w:r>
      <w:r/>
    </w:p>
    <w:p>
      <w:pPr>
        <w:pStyle w:val="Heading2"/>
      </w:pPr>
      <w:r>
        <w:t>Schools could become the practical test</w:t>
      </w:r>
      <w:r/>
    </w:p>
    <w:p>
      <w:r/>
      <w:r>
        <w:t>Schools are where the abstract argument becomes very real. Young people often arrive with uncertainty rather than a settled view, and they may speak to teachers, psychologists, counsellors, chaplains or wellbeing officers before talking to anyone else.</w:t>
      </w:r>
      <w:r/>
    </w:p>
    <w:p>
      <w:r/>
      <w:r>
        <w:t>The Tasmanian campaign describes the bill as a safeguard for people exposed to damaging practices. Meanwhile, concerns raised by Catholic education voices focus on whether professionals could feel unable to ask open questions or explore what a student is experiencing.</w:t>
      </w:r>
      <w:r/>
    </w:p>
    <w:p>
      <w:r/>
      <w:r>
        <w:t>That matters because good counselling rarely follows a neat script. A young person may say, “I don’t know,” change their mind, or simply need time to talk without being steered towards a predetermined conclusion.</w:t>
      </w:r>
      <w:r/>
    </w:p>
    <w:p>
      <w:r/>
      <w:r>
        <w:t>Genspect Australia’s submission to the Greens also raises concerns about how the proposal could affect exploratory conversations and professional support. Whether readers agree with that organisation or not, the practical question deserves attention: what exactly may a trained adult ask, suggest or discuss?</w:t>
      </w:r>
      <w:r/>
    </w:p>
    <w:p>
      <w:pPr>
        <w:pStyle w:val="Heading2"/>
      </w:pPr>
      <w:r>
        <w:t>The next stage should focus on clarity, not just slogans</w:t>
      </w:r>
      <w:r/>
    </w:p>
    <w:p>
      <w:r/>
      <w:r>
        <w:t>Bills of this kind are often discussed through powerful labels, but legislation needs more than a compelling title. It needs definitions, examples and safeguards that families, professionals and courts can apply in everyday situations.</w:t>
      </w:r>
      <w:r/>
    </w:p>
    <w:p>
      <w:r/>
      <w:r>
        <w:t>The Tasmanian Greens’ public case is that existing protections don’t adequately address conversion practices. Other organisations, including the campaign group supporting the bill, see strong legal action as necessary to prevent harm that can hide behind respectable language.</w:t>
      </w:r>
      <w:r/>
    </w:p>
    <w:p>
      <w:r/>
      <w:r>
        <w:t>The parliamentary process now gives MPs an opportunity to test the detail. They’ll need to examine intent, consent, professional standards, religious support, school counselling and the difference between coercion and ordinary disagreement.</w:t>
      </w:r>
      <w:r/>
    </w:p>
    <w:p>
      <w:r/>
      <w:r>
        <w:t>That may sound less dramatic than the headline debate, but it’s where the law will succeed or fail. Protecting people is the shared goal; writing a rule that’s both firm and fair is the harder part.</w:t>
      </w:r>
      <w:r/>
    </w:p>
    <w:p>
      <w:r/>
      <w:r>
        <w:t>It's a small distinction in wording, but it could make a large difference in real conversations.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0">
        <w:r>
          <w:rPr>
            <w:color w:val="0000EE"/>
            <w:u w:val="single"/>
          </w:rPr>
          <w:t>[2]</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5">
        <w:r>
          <w:rPr>
            <w:color w:val="0000EE"/>
            <w:u w:val="single"/>
          </w:rPr>
          <w:t>[7]</w:t>
        </w:r>
      </w:hyperlink>
      <w:r>
        <w:t xml:space="preserve">, </w:t>
      </w:r>
      <w:hyperlink r:id="rId10">
        <w:r>
          <w:rPr>
            <w:color w:val="0000EE"/>
            <w:u w:val="single"/>
          </w:rPr>
          <w:t>[2]</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3">
        <w:r>
          <w:rPr>
            <w:color w:val="0000EE"/>
            <w:u w:val="single"/>
          </w:rPr>
          <w:t>[5]</w:t>
        </w:r>
      </w:hyperlink>
      <w:r>
        <w:t xml:space="preserve">, </w:t>
      </w:r>
      <w:hyperlink r:id="rId15">
        <w:r>
          <w:rPr>
            <w:color w:val="0000EE"/>
            <w:u w:val="single"/>
          </w:rPr>
          <w:t>[7]</w:t>
        </w:r>
      </w:hyperlink>
      <w:r>
        <w:t xml:space="preserve">- Paragraph 16: </w:t>
      </w:r>
      <w:hyperlink r:id="rId14">
        <w:r>
          <w:rPr>
            <w:color w:val="0000EE"/>
            <w:u w:val="single"/>
          </w:rPr>
          <w:t>[6]</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https://cathnews.com/2026/10/15/bill-to-ban-conversion-practices-may-create-new-problems/</w:t>
        </w:r>
      </w:hyperlink>
      <w:r>
        <w:t xml:space="preserve"> - Please view link - unable to able to access data</w:t>
      </w:r>
      <w:r/>
    </w:p>
    <w:p>
      <w:pPr>
        <w:pStyle w:val="ListNumber"/>
        <w:spacing w:line="240" w:lineRule="auto"/>
        <w:ind w:left="720"/>
      </w:pPr>
      <w:r/>
      <w:hyperlink r:id="rId10">
        <w:r>
          <w:rPr>
            <w:color w:val="0000EE"/>
            <w:u w:val="single"/>
          </w:rPr>
          <w:t>https://parliament.tas.gov.au/bills/bills2026/conversion-practices-prohibition-bill-2026-45-of-2026</w:t>
        </w:r>
      </w:hyperlink>
      <w:r>
        <w:t xml:space="preserve"> - The Tasmanian Parliament's official page for the Conversion Practices Prohibition Bill 2026, introduced by Dr Rosalie Woodruff MP on 10 September 2026. The bill aims to prohibit conversion practices in Tasmania, with the first reading completed in the House of Assembly. The page provides details on the bill's progress and related documents, including the text of the bill, clause notes, and a fact sheet.</w:t>
      </w:r>
      <w:r/>
    </w:p>
    <w:p>
      <w:pPr>
        <w:pStyle w:val="ListNumber"/>
        <w:spacing w:line="240" w:lineRule="auto"/>
        <w:ind w:left="720"/>
      </w:pPr>
      <w:r/>
      <w:hyperlink r:id="rId11">
        <w:r>
          <w:rPr>
            <w:color w:val="0000EE"/>
            <w:u w:val="single"/>
          </w:rPr>
          <w:t>https://tasgreensmps.org/media-releases/greens-conversion-ban-bill-tabled/</w:t>
        </w:r>
      </w:hyperlink>
      <w:r>
        <w:t xml:space="preserve"> - A media release from the Tasmanian Greens, dated 10 September 2026, announcing the tabling of the Conversion Practices Prohibition Bill in Parliament. The release highlights the culmination of years of advocacy from the LGBTIQA+ community and victim survivors, aiming to ban harmful conversion practices in Tasmania and align the state with others that have already implemented such bans.</w:t>
      </w:r>
      <w:r/>
    </w:p>
    <w:p>
      <w:pPr>
        <w:pStyle w:val="ListNumber"/>
        <w:spacing w:line="240" w:lineRule="auto"/>
        <w:ind w:left="720"/>
      </w:pPr>
      <w:r/>
      <w:hyperlink r:id="rId12">
        <w:r>
          <w:rPr>
            <w:color w:val="0000EE"/>
            <w:u w:val="single"/>
          </w:rPr>
          <w:t>https://tasmaniantimes.com/2026/09/best-chance-to-end-conversion-practices/</w:t>
        </w:r>
      </w:hyperlink>
      <w:r>
        <w:t xml:space="preserve"> - An article from the Tasmanian Times, published on 10 September 2026, discussing the Greens' bill to ban conversion practices in Tasmania. The piece emphasizes the bill as the state's best opportunity to end harmful practices, noting that it combines recommendations from the Tasmanian Law Reform Institute and features from equivalent laws in other states, with support from various stakeholders.</w:t>
      </w:r>
      <w:r/>
    </w:p>
    <w:p>
      <w:pPr>
        <w:pStyle w:val="ListNumber"/>
        <w:spacing w:line="240" w:lineRule="auto"/>
        <w:ind w:left="720"/>
      </w:pPr>
      <w:r/>
      <w:hyperlink r:id="rId13">
        <w:r>
          <w:rPr>
            <w:color w:val="0000EE"/>
            <w:u w:val="single"/>
          </w:rPr>
          <w:t>https://cppbilltas.org/</w:t>
        </w:r>
      </w:hyperlink>
      <w:r>
        <w:t xml:space="preserve"> - A dedicated website for the Conversion Practices Prohibition Bill 2026, providing information on the bill's content, frequently asked questions, and the consultation process. The site outlines the bill's objectives, including establishing a framework for education and prevention of conversion practices, as well as criminal offences for serious conduct, informed by the Tasmanian Law Reform Institute's report and consultations with experts and the community.</w:t>
      </w:r>
      <w:r/>
    </w:p>
    <w:p>
      <w:pPr>
        <w:pStyle w:val="ListNumber"/>
        <w:spacing w:line="240" w:lineRule="auto"/>
        <w:ind w:left="720"/>
      </w:pPr>
      <w:r/>
      <w:hyperlink r:id="rId14">
        <w:r>
          <w:rPr>
            <w:color w:val="0000EE"/>
            <w:u w:val="single"/>
          </w:rPr>
          <w:t>https://www.abc.net.au/news/2026-09-25/conversion-practices-liberal-conscience-vote-felix-ellis/107194558</w:t>
        </w:r>
      </w:hyperlink>
      <w:r>
        <w:t xml:space="preserve"> - An ABC News article from 25 September 2026 reporting on a Tasmanian Liberal minister's declaration to vote against the Greens' bill to ban conversion practices. The piece details the minister's concerns about the bill's potential impact on medical and parental guidance, and includes responses from the Greens, who argue that the bill explicitly protects medical professionals and parents.</w:t>
      </w:r>
      <w:r/>
    </w:p>
    <w:p>
      <w:pPr>
        <w:pStyle w:val="ListNumber"/>
        <w:spacing w:line="240" w:lineRule="auto"/>
        <w:ind w:left="720"/>
      </w:pPr>
      <w:r/>
      <w:hyperlink r:id="rId15">
        <w:r>
          <w:rPr>
            <w:color w:val="0000EE"/>
            <w:u w:val="single"/>
          </w:rPr>
          <w:t>https://genspect.org.au/article/genspect-australia-submission-to-the-tasmanian-greens-on-the-draft-conversion-practices-prohibition-bill-2026/</w:t>
        </w:r>
      </w:hyperlink>
      <w:r>
        <w:t xml:space="preserve"> - A submission from Genspect Australia to the Tasmanian Greens on the draft Conversion Practices Prohibition Bill 2026, dated 17 August 2026. The submission raises concerns about the bill's potential impact on clinical practice, families, and individuals experiencing gender-related distress, arguing that the proposed legislation risks restricting careful, exploratory care and embedding a contested approach to gender-related healthcare into law.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thnews.com/2026/10/15/bill-to-ban-conversion-practices-may-create-new-problems/" TargetMode="External"/><Relationship Id="rId10" Type="http://schemas.openxmlformats.org/officeDocument/2006/relationships/hyperlink" Target="https://parliament.tas.gov.au/bills/bills2026/conversion-practices-prohibition-bill-2026-45-of-2026" TargetMode="External"/><Relationship Id="rId11" Type="http://schemas.openxmlformats.org/officeDocument/2006/relationships/hyperlink" Target="https://tasgreensmps.org/media-releases/greens-conversion-ban-bill-tabled/" TargetMode="External"/><Relationship Id="rId12" Type="http://schemas.openxmlformats.org/officeDocument/2006/relationships/hyperlink" Target="https://tasmaniantimes.com/2026/09/best-chance-to-end-conversion-practices/" TargetMode="External"/><Relationship Id="rId13" Type="http://schemas.openxmlformats.org/officeDocument/2006/relationships/hyperlink" Target="https://cppbilltas.org/" TargetMode="External"/><Relationship Id="rId14" Type="http://schemas.openxmlformats.org/officeDocument/2006/relationships/hyperlink" Target="https://www.abc.net.au/news/2026-09-25/conversion-practices-liberal-conscience-vote-felix-ellis/107194558" TargetMode="External"/><Relationship Id="rId15" Type="http://schemas.openxmlformats.org/officeDocument/2006/relationships/hyperlink" Target="https://genspect.org.au/article/genspect-australia-submission-to-the-tasmanian-greens-on-the-draft-conversion-practices-prohibition-bil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