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Colorado and Arizona trans ballot measures explained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Colorado and Arizona are facing ballot measures that could reshape rules affecting transgender young people, from school sport participation to gender-affirming care. The campaigns offer a clear look at how modern ballot politics works, why these proposals are proving so divisive and what voters should check before making a decision.</w:t>
      </w:r>
      <w:r/>
    </w:p>
    <w:p>
      <w:pPr>
        <w:pStyle w:val="Heading2"/>
      </w:pPr>
      <w:r>
        <w:t>Essential Takeaways</w:t>
      </w:r>
      <w:r/>
      <w:r/>
    </w:p>
    <w:p>
      <w:pPr>
        <w:pStyle w:val="ListBullet"/>
        <w:spacing w:line="240" w:lineRule="auto"/>
        <w:ind w:left="720"/>
      </w:pPr>
      <w:r/>
      <w:r>
        <w:rPr>
          <w:b/>
        </w:rPr>
        <w:t>Two Colorado proposals:</w:t>
      </w:r>
      <w:r>
        <w:t xml:space="preserve"> Propositions 134 and 135 address school athletics and gender-affirming surgery for minors.</w:t>
      </w:r>
      <w:r/>
    </w:p>
    <w:p>
      <w:pPr>
        <w:pStyle w:val="ListBullet"/>
        <w:spacing w:line="240" w:lineRule="auto"/>
        <w:ind w:left="720"/>
      </w:pPr>
      <w:r/>
      <w:r>
        <w:rPr>
          <w:b/>
        </w:rPr>
        <w:t>Arizona’s Proposition 318:</w:t>
      </w:r>
      <w:r>
        <w:t xml:space="preserve"> The measure would set eligibility rules for school and association sports, alongside restrictions on certain private facilities.</w:t>
      </w:r>
      <w:r/>
    </w:p>
    <w:p>
      <w:pPr>
        <w:pStyle w:val="ListBullet"/>
        <w:spacing w:line="240" w:lineRule="auto"/>
        <w:ind w:left="720"/>
      </w:pPr>
      <w:r/>
      <w:r>
        <w:rPr>
          <w:b/>
        </w:rPr>
        <w:t>A broader political strategy:</w:t>
      </w:r>
      <w:r>
        <w:t xml:space="preserve"> Supporters are taking high-profile cultural questions directly to voters rather than relying only on state legislatures.</w:t>
      </w:r>
      <w:r/>
    </w:p>
    <w:p>
      <w:pPr>
        <w:pStyle w:val="ListBullet"/>
        <w:spacing w:line="240" w:lineRule="auto"/>
        <w:ind w:left="720"/>
      </w:pPr>
      <w:r/>
      <w:r>
        <w:rPr>
          <w:b/>
        </w:rPr>
        <w:t>The wording matters:</w:t>
      </w:r>
      <w:r>
        <w:t xml:space="preserve"> Critics say neutral-sounding language can still have a direct impact on transgender pupils.</w:t>
      </w:r>
      <w:r/>
    </w:p>
    <w:p>
      <w:pPr>
        <w:pStyle w:val="ListBullet"/>
        <w:spacing w:line="240" w:lineRule="auto"/>
        <w:ind w:left="720"/>
      </w:pPr>
      <w:r/>
      <w:r>
        <w:rPr>
          <w:b/>
        </w:rPr>
        <w:t>Check the detail:</w:t>
      </w:r>
      <w:r>
        <w:t xml:space="preserve"> Read the official text, fiscal information and impartial voter guide before voting.</w:t>
      </w:r>
      <w:r/>
      <w:r/>
    </w:p>
    <w:p>
      <w:pPr>
        <w:pStyle w:val="Heading2"/>
      </w:pPr>
      <w:r>
        <w:t>A ballot question with consequences beyond the wording</w:t>
      </w:r>
      <w:r/>
    </w:p>
    <w:p>
      <w:r/>
      <w:r>
        <w:t>Ballot measures can make complicated policy feel deceptively simple. A short question on a voting paper may involve school rules, healthcare access, privacy, civil rights and years of legal argument, all compressed into a yes-or-no choice.</w:t>
      </w:r>
      <w:r/>
    </w:p>
    <w:p>
      <w:r/>
      <w:r>
        <w:t>That tension is especially visible in the current debate over transgender youth. Colorado's Propositions 134 and 135 would address athletics and care for minors, while Arizona's Proposition 318 would expand restrictions covering school sport and some athletic facilities. Colorado Public Radio has reported that the proposals have become part of a wider national fight over transgender rights and youth policy.</w:t>
      </w:r>
      <w:r/>
    </w:p>
    <w:p>
      <w:r/>
      <w:r>
        <w:t>For families, the stakes aren't abstract. A rule about team eligibility can affect where a child plays, trains and socialises, while healthcare provisions can influence decisions normally made by young people, parents and clinicians. The language may look dry on the page, but its effect could feel immediate in a changing room or doctor's surgery.</w:t>
      </w:r>
      <w:r/>
    </w:p>
    <w:p>
      <w:pPr>
        <w:pStyle w:val="Heading2"/>
      </w:pPr>
      <w:r>
        <w:t>Why Colorado and Arizona are at the centre of the fight</w:t>
      </w:r>
      <w:r/>
    </w:p>
    <w:p>
      <w:r/>
      <w:r>
        <w:t>Colorado's measures would take different routes. Proposition 134 focuses on school and college teams, requiring participation according to sex assigned at birth. Proposition 135 targets gender-affirming surgery for minors and would restrict the use of public money or insurance for those procedures.</w:t>
      </w:r>
      <w:r/>
    </w:p>
    <w:p>
      <w:r/>
      <w:r>
        <w:t>Arizona already has restrictions affecting transgender girls in school sport. Proposition 318 would broaden the framework to cover athletic associations and add rules involving bathrooms, changing areas, showers and related private spaces. Arizona Mirror's voter guide says the proposal would classify teams as male, female or co-educational according to biological sex as defined at birth.</w:t>
      </w:r>
      <w:r/>
    </w:p>
    <w:p>
      <w:r/>
      <w:r>
        <w:t>That distinction is important because a ballot measure doesn't simply repeat existing law. It can extend who is covered, which organisations must comply and who may bring a legal challenge. Voters should look beyond the campaign slogan and ask what changes in practice, and for whom.</w:t>
      </w:r>
      <w:r/>
    </w:p>
    <w:p>
      <w:pPr>
        <w:pStyle w:val="Heading2"/>
      </w:pPr>
      <w:r>
        <w:t>The strategy is as important as the policy</w:t>
      </w:r>
      <w:r/>
    </w:p>
    <w:p>
      <w:r/>
      <w:r>
        <w:t>The campaign behind these proposals reflects a wider shift in American politics. Instead of waiting for lawmakers to pass a bill, political groups can identify a divisive issue, test public opinion, raise funds and take the question directly to voters where the rules allow it.</w:t>
      </w:r>
      <w:r/>
    </w:p>
    <w:p>
      <w:r/>
      <w:r>
        <w:t>That approach can be effective because it turns a complicated dispute into a highly visible campaign. It also creates a powerful emotional frame, particularly when adverts focus on children, fairness or safety. But the simplicity can be misleading, especially when a measure's legal wording is much broader than its most memorable talking point.</w:t>
      </w:r>
      <w:r/>
    </w:p>
    <w:p>
      <w:r/>
      <w:r>
        <w:t>Opponents argue that transgender young people are being placed at the centre of political messaging without having an equal say in the outcome. Many are under voting age, and some transgender adults can face practical barriers to participating in elections. The result is a debate about more than sport or healthcare. It's also about who gets to decide civil rights.</w:t>
      </w:r>
      <w:r/>
    </w:p>
    <w:p>
      <w:pPr>
        <w:pStyle w:val="Heading2"/>
      </w:pPr>
      <w:r>
        <w:t>Read the small print before you vote</w:t>
      </w:r>
      <w:r/>
    </w:p>
    <w:p>
      <w:r/>
      <w:r>
        <w:t>The first useful step is to find the official ballot text rather than relying on campaign material. Compare the title with the actual provisions, then check whether the measure changes existing law, creates new enforcement powers or opens the door to private lawsuits.</w:t>
      </w:r>
      <w:r/>
    </w:p>
    <w:p>
      <w:r/>
      <w:r>
        <w:t>Arizona voters can consult the state's official materials alongside independent guides. Arizona Ballot Guide and No on 318 both provide campaign perspectives, though readers should remember that advocacy sites are designed to persuade. The Federal Election Commission's campaign-finance database is also useful for checking national political spending and identifying who is funding broader campaign activity.</w:t>
      </w:r>
      <w:r/>
    </w:p>
    <w:p>
      <w:r/>
      <w:r>
        <w:t>In Colorado, voters should look for the official initiative language and impartial election information, then read credible reporting from outlets such as Colorado Public Radio. Pay attention to practical questions: Does the proposal apply to public schools only, or other organisations too? Are there exceptions? Who enforces the rule? What happens if a school or association gets it wrong?</w:t>
      </w:r>
      <w:r/>
    </w:p>
    <w:p>
      <w:pPr>
        <w:pStyle w:val="Heading2"/>
      </w:pPr>
      <w:r>
        <w:t>Expect the arguments to continue after election day</w:t>
      </w:r>
      <w:r/>
    </w:p>
    <w:p>
      <w:r/>
      <w:r>
        <w:t>Even if voters approve a measure, the legal story may not end there. Civil-rights questions can lead to court challenges, implementation disputes and further votes, particularly when a new rule collides with constitutional protections or existing state law.</w:t>
      </w:r>
      <w:r/>
    </w:p>
    <w:p>
      <w:r/>
      <w:r>
        <w:t>Campaign finance records from the Federal Election Commission show how much money moves through political committees, but spending alone doesn't prove whether a proposal is sound or popular. It does, however, reveal that ballot campaigns are no longer small local affairs. Consultants, national organisations and specialised fundraising networks can all shape what voters see.</w:t>
      </w:r>
      <w:r/>
    </w:p>
    <w:p>
      <w:r/>
      <w:r>
        <w:t>The most sensible habit is to slow down. If a question seems designed to trigger an instant reaction, take a breath, read the full proposal and consider how it would work for real families. A ballot paper may offer only two boxes, but the consequences rarely fit so neatly.</w:t>
      </w:r>
      <w:r/>
    </w:p>
    <w:p>
      <w:r/>
      <w:r>
        <w:t>It's worth reading past the slogan before deciding what kind of rule your vote would create.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1">
        <w:r>
          <w:rPr>
            <w:color w:val="0000EE"/>
            <w:u w:val="single"/>
          </w:rPr>
          <w:t>[3]</w:t>
        </w:r>
      </w:hyperlink>
      <w:r>
        <w:t xml:space="preserve">, </w:t>
      </w:r>
      <w:hyperlink r:id="rId12">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3">
        <w:r>
          <w:rPr>
            <w:color w:val="0000EE"/>
            <w:u w:val="single"/>
          </w:rPr>
          <w:t>[7]</w:t>
        </w:r>
      </w:hyperlink>
      <w:r>
        <w:t xml:space="preserve">- Paragraph 10: </w:t>
      </w:r>
      <w:hyperlink r:id="rId14">
        <w:r>
          <w:rPr>
            <w:color w:val="0000EE"/>
            <w:u w:val="single"/>
          </w:rPr>
          <w:t>[4]</w:t>
        </w:r>
      </w:hyperlink>
      <w:r>
        <w:t xml:space="preserve">, </w:t>
      </w:r>
      <w:hyperlink r:id="rId15">
        <w:r>
          <w:rPr>
            <w:color w:val="0000EE"/>
            <w:u w:val="single"/>
          </w:rPr>
          <w:t>[5]</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4">
        <w:r>
          <w:rPr>
            <w:color w:val="0000EE"/>
            <w:u w:val="single"/>
          </w:rPr>
          <w:t>[4]</w:t>
        </w:r>
      </w:hyperlink>
      <w:r>
        <w:t xml:space="preserve">, </w:t>
      </w:r>
      <w:hyperlink r:id="rId15">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4">
        <w:r>
          <w:rPr>
            <w:color w:val="0000EE"/>
            <w:u w:val="single"/>
          </w:rPr>
          <w:t>[4]</w:t>
        </w:r>
      </w:hyperlink>
      <w:r>
        <w:t xml:space="preserve">, </w:t>
      </w:r>
      <w:hyperlink r:id="rId15">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14">
        <w:r>
          <w:rPr>
            <w:color w:val="0000EE"/>
            <w:u w:val="single"/>
          </w:rPr>
          <w:t>[4]</w:t>
        </w:r>
      </w:hyperlink>
      <w:r>
        <w:t xml:space="preserve">, </w:t>
      </w:r>
      <w:hyperlink r:id="rId15">
        <w:r>
          <w:rPr>
            <w:color w:val="0000EE"/>
            <w:u w:val="single"/>
          </w:rPr>
          <w:t>[5]</w:t>
        </w:r>
      </w:hyperlink>
      <w:r>
        <w:t xml:space="preserve">- Paragraph 17: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https://www.westword.com/news/man-behind-anti-trans-ballot-machine-40948462/</w:t>
        </w:r>
      </w:hyperlink>
      <w:r>
        <w:t xml:space="preserve"> - Please view link - unable to able to access data</w:t>
      </w:r>
      <w:r/>
    </w:p>
    <w:p>
      <w:pPr>
        <w:pStyle w:val="ListNumber"/>
        <w:spacing w:line="240" w:lineRule="auto"/>
        <w:ind w:left="720"/>
      </w:pPr>
      <w:r/>
      <w:hyperlink r:id="rId10">
        <w:r>
          <w:rPr>
            <w:color w:val="0000EE"/>
            <w:u w:val="single"/>
          </w:rPr>
          <w:t>https://www.cpr.org/2026/03/17/trans-youth-athlete-gender-care-2026-ballot-measures/</w:t>
        </w:r>
      </w:hyperlink>
      <w:r>
        <w:t xml:space="preserve"> - Colorado voters will decide on two initiatives concerning transgender youth. Initiative 109 mandates that students compete on teams matching their sex assigned at birth, prohibiting transgender girls from joining girls' teams. Initiative 110 seeks to ban certain gender-affirming surgical procedures for minors, making it illegal for healthcare providers to perform these surgeries on individuals under 18, regardless of medical guidelines or parental consent. Both measures were validated by the Colorado Secretary of State’s Office and are backed by Protect Kids Colorado, a conservative advocacy group based in Colorado Springs.</w:t>
      </w:r>
      <w:r/>
    </w:p>
    <w:p>
      <w:pPr>
        <w:pStyle w:val="ListNumber"/>
        <w:spacing w:line="240" w:lineRule="auto"/>
        <w:ind w:left="720"/>
      </w:pPr>
      <w:r/>
      <w:hyperlink r:id="rId11">
        <w:r>
          <w:rPr>
            <w:color w:val="0000EE"/>
            <w:u w:val="single"/>
          </w:rPr>
          <w:t>https://azmirror.com/voter-guides/ballot-measures/proposition-318/</w:t>
        </w:r>
      </w:hyperlink>
      <w:r>
        <w:t xml:space="preserve"> - Proposition 318, added to Arizona's 2026 ballot by the Legislature, aims to expand the existing statute banning transgender students from playing on gender-appropriate K-12 or college sports teams. The measure would require all schools and athletic associations to designate teams based on biological sex as recorded at birth, beginning in 2027. It also prohibits schools and private athletic associations from allowing individuals to use private spaces, such as restrooms and locker rooms, not designated for their sex, and defines 'sex' as the biological status recorded at birth.</w:t>
      </w:r>
      <w:r/>
    </w:p>
    <w:p>
      <w:pPr>
        <w:pStyle w:val="ListNumber"/>
        <w:spacing w:line="240" w:lineRule="auto"/>
        <w:ind w:left="720"/>
      </w:pPr>
      <w:r/>
      <w:hyperlink r:id="rId14">
        <w:r>
          <w:rPr>
            <w:color w:val="0000EE"/>
            <w:u w:val="single"/>
          </w:rPr>
          <w:t>https://www.fec.gov/campaign-finance-data/campaign-finance-statistics/</w:t>
        </w:r>
      </w:hyperlink>
      <w:r>
        <w:t xml:space="preserve"> - The Federal Election Commission (FEC) provides comprehensive data on campaign financial activity, including contributions and expenditures for federal candidates, political parties, and political action committees. This resource allows users to access detailed financial information, facilitating transparency and informed decision-making in the electoral process.</w:t>
      </w:r>
      <w:r/>
    </w:p>
    <w:p>
      <w:pPr>
        <w:pStyle w:val="ListNumber"/>
        <w:spacing w:line="240" w:lineRule="auto"/>
        <w:ind w:left="720"/>
      </w:pPr>
      <w:r/>
      <w:hyperlink r:id="rId15">
        <w:r>
          <w:rPr>
            <w:color w:val="0000EE"/>
            <w:u w:val="single"/>
          </w:rPr>
          <w:t>https://www.fec.gov/data/</w:t>
        </w:r>
      </w:hyperlink>
      <w:r>
        <w:t xml:space="preserve"> - The FEC's campaign finance data portal offers insights into how candidates and committees raise and spend money in federal elections. Users can compare candidates' fundraising and spending, look up profiles of candidates and committees, and find contributions from specific individuals, aiding in understanding the financial dynamics of political campaigns.</w:t>
      </w:r>
      <w:r/>
    </w:p>
    <w:p>
      <w:pPr>
        <w:pStyle w:val="ListNumber"/>
        <w:spacing w:line="240" w:lineRule="auto"/>
        <w:ind w:left="720"/>
      </w:pPr>
      <w:r/>
      <w:hyperlink r:id="rId12">
        <w:r>
          <w:rPr>
            <w:color w:val="0000EE"/>
            <w:u w:val="single"/>
          </w:rPr>
          <w:t>https://arizonaballotguide.com/ballot-measures/proposition-318</w:t>
        </w:r>
      </w:hyperlink>
      <w:r>
        <w:t xml:space="preserve"> - Proposition 318, a statutory measure on Arizona's 2026 ballot, seeks to require all schools and athletic associations to restrict sports participation and access to private spaces based on sex. It defines 'sex' as an individual's biological status as male or female, as recorded at birth on the individual's original birth certificate, and prohibits schools and private athletic associations from authorizing individuals to use private spaces not designated for their sex.</w:t>
      </w:r>
      <w:r/>
    </w:p>
    <w:p>
      <w:pPr>
        <w:pStyle w:val="ListNumber"/>
        <w:spacing w:line="240" w:lineRule="auto"/>
        <w:ind w:left="720"/>
      </w:pPr>
      <w:r/>
      <w:hyperlink r:id="rId13">
        <w:r>
          <w:rPr>
            <w:color w:val="0000EE"/>
            <w:u w:val="single"/>
          </w:rPr>
          <w:t>https://no318.vote/</w:t>
        </w:r>
      </w:hyperlink>
      <w:r>
        <w:t xml:space="preserve"> - The 'No on Prop 318' campaign argues that the proposition is aimed at children, affecting them in club leagues, private schools, colleges, and locker rooms, and allows competitors to sue their schools. The campaign highlights that the measure does not create an inspector or procedure but creates a plaintiff, enabling any athlete who claims 'direct or indirect harm' due to a school's violation to sue for damages, including for 'psychological, emotional or physical harm,' plus attorney fees.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estword.com/news/man-behind-anti-trans-ballot-machine-40948462/" TargetMode="External"/><Relationship Id="rId10" Type="http://schemas.openxmlformats.org/officeDocument/2006/relationships/hyperlink" Target="https://www.cpr.org/2026/03/17/trans-youth-athlete-gender-care-2026-ballot-measures/" TargetMode="External"/><Relationship Id="rId11" Type="http://schemas.openxmlformats.org/officeDocument/2006/relationships/hyperlink" Target="https://azmirror.com/voter-guides/ballot-measures/proposition-318/" TargetMode="External"/><Relationship Id="rId12" Type="http://schemas.openxmlformats.org/officeDocument/2006/relationships/hyperlink" Target="https://arizonaballotguide.com/ballot-measures/proposition-318" TargetMode="External"/><Relationship Id="rId13" Type="http://schemas.openxmlformats.org/officeDocument/2006/relationships/hyperlink" Target="https://no318.vote/" TargetMode="External"/><Relationship Id="rId14" Type="http://schemas.openxmlformats.org/officeDocument/2006/relationships/hyperlink" Target="https://www.fec.gov/campaign-finance-data/campaign-finance-statistics/" TargetMode="External"/><Relationship Id="rId15" Type="http://schemas.openxmlformats.org/officeDocument/2006/relationships/hyperlink" Target="https://www.fec.gov/dat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