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the Catholic Church Teaches About LGBTQ People Today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looking for a clear guide to Catholic teaching on LGBTQ people will find a picture that is both pastoral and contested. The Church affirms every person’s dignity and calls for respect, compassion and care, while maintaining traditional teaching on sex, marriage and gender. Here’s how those positions fit together, and where tensions remain.</w:t>
      </w:r>
      <w:r/>
    </w:p>
    <w:p>
      <w:pPr>
        <w:pStyle w:val="Heading2"/>
      </w:pPr>
      <w:r>
        <w:t>Essential Takeaways</w:t>
      </w:r>
      <w:r/>
      <w:r/>
    </w:p>
    <w:p>
      <w:pPr>
        <w:pStyle w:val="ListBullet"/>
        <w:spacing w:line="240" w:lineRule="auto"/>
        <w:ind w:left="720"/>
      </w:pPr>
      <w:r/>
      <w:r>
        <w:rPr>
          <w:b/>
        </w:rPr>
        <w:t>Human dignity comes first:</w:t>
      </w:r>
      <w:r>
        <w:t xml:space="preserve"> Catholic teaching says every person is created and loved by God.</w:t>
      </w:r>
      <w:r/>
    </w:p>
    <w:p>
      <w:pPr>
        <w:pStyle w:val="ListBullet"/>
        <w:spacing w:line="240" w:lineRule="auto"/>
        <w:ind w:left="720"/>
      </w:pPr>
      <w:r/>
      <w:r>
        <w:rPr>
          <w:b/>
        </w:rPr>
        <w:t>Respect is required:</w:t>
      </w:r>
      <w:r>
        <w:t xml:space="preserve"> The Catechism calls for LGBTQ people to be treated with respect, compassion and sensitivity.</w:t>
      </w:r>
      <w:r/>
    </w:p>
    <w:p>
      <w:pPr>
        <w:pStyle w:val="ListBullet"/>
        <w:spacing w:line="240" w:lineRule="auto"/>
        <w:ind w:left="720"/>
      </w:pPr>
      <w:r/>
      <w:r>
        <w:rPr>
          <w:b/>
        </w:rPr>
        <w:t>Jesus offers a model:</w:t>
      </w:r>
      <w:r>
        <w:t xml:space="preserve"> Gospel stories repeatedly show him approaching people pushed to society’s edges.</w:t>
      </w:r>
      <w:r/>
    </w:p>
    <w:p>
      <w:pPr>
        <w:pStyle w:val="ListBullet"/>
        <w:spacing w:line="240" w:lineRule="auto"/>
        <w:ind w:left="720"/>
      </w:pPr>
      <w:r/>
      <w:r>
        <w:rPr>
          <w:b/>
        </w:rPr>
        <w:t>Doctrine remains traditional:</w:t>
      </w:r>
      <w:r>
        <w:t xml:space="preserve"> The Church does not recognise same-sex relationships as marriages and continues to debate questions around gender identity.</w:t>
      </w:r>
      <w:r/>
    </w:p>
    <w:p>
      <w:pPr>
        <w:pStyle w:val="ListBullet"/>
        <w:spacing w:line="240" w:lineRule="auto"/>
        <w:ind w:left="720"/>
      </w:pPr>
      <w:r/>
      <w:r>
        <w:rPr>
          <w:b/>
        </w:rPr>
        <w:t>Pastoral practice varies:</w:t>
      </w:r>
      <w:r>
        <w:t xml:space="preserve"> Welcome, blessings and participation can look very different from one parish or country to another.</w:t>
      </w:r>
      <w:r/>
      <w:r/>
    </w:p>
    <w:p>
      <w:pPr>
        <w:pStyle w:val="Heading2"/>
      </w:pPr>
      <w:r>
        <w:t>The starting point is dignity, not a label</w:t>
      </w:r>
      <w:r/>
    </w:p>
    <w:p>
      <w:r/>
      <w:r>
        <w:t>The clearest Catholic answer begins with a simple conviction: LGBTQ people are not mistakes, problems or outsiders to God’s love. Catholic theology holds that every person is created in God’s image, and that dignity can't be removed by rejection, shame or personal struggle.</w:t>
      </w:r>
      <w:r/>
    </w:p>
    <w:p>
      <w:r/>
      <w:r>
        <w:t>That point matters because religious language can land heavily, especially for people who have been told by family members or churches that they don't belong. According to U.S. Catholic, Catholic discussion of LGBTQ people increasingly places human worth and pastoral care at the centre, rather than treating the subject as a narrow question of sexual ethics.</w:t>
      </w:r>
      <w:r/>
    </w:p>
    <w:p>
      <w:r/>
      <w:r>
        <w:t>The Church also does not teach that simply being lesbian, gay, bisexual, transgender or queer is itself a sin. That distinction is important, even if many people find the wider teaching difficult or painful. A person’s identity and dignity are not reduced to the Church’s moral evaluation of particular actions.</w:t>
      </w:r>
      <w:r/>
    </w:p>
    <w:p>
      <w:pPr>
        <w:pStyle w:val="Heading2"/>
      </w:pPr>
      <w:r>
        <w:t>What Jesus says, and what he leaves unsaid</w:t>
      </w:r>
      <w:r/>
    </w:p>
    <w:p>
      <w:r/>
      <w:r>
        <w:t>Jesus never directly discusses homosexuality in the Gospel accounts. That silence doesn't settle every modern debate, but it does mean Christians must be careful about presenting a single biblical phrase as if it were Jesus' complete teaching on LGBTQ people.</w:t>
      </w:r>
      <w:r/>
    </w:p>
    <w:p>
      <w:r/>
      <w:r>
        <w:t>What the Gospels do show, vividly, is Jesus moving towards people others avoided. He speaks with the Samaritan woman, responds to a Roman centurion and eats with Zacchaeus, a tax collector viewed with suspicion. These encounters carry a strong pastoral message: social discomfort isn't a good reason to keep someone at a distance.</w:t>
      </w:r>
      <w:r/>
    </w:p>
    <w:p>
      <w:r/>
      <w:r>
        <w:t>Catholic commentary, including material discussed by Outreach, often uses these stories to ask how parishes respond when people feel pushed to the margins. The question isn't merely whether someone is allowed through the door. It's whether they can be seen, heard and treated as a full member of the community.</w:t>
      </w:r>
      <w:r/>
    </w:p>
    <w:p>
      <w:pPr>
        <w:pStyle w:val="Heading2"/>
      </w:pPr>
      <w:r>
        <w:t>Why biblical passages remain a source of argument</w:t>
      </w:r>
      <w:r/>
    </w:p>
    <w:p>
      <w:r/>
      <w:r>
        <w:t>A small number of passages in the Old and New Testaments are commonly cited in discussions of same-sex behaviour. Traditional Catholic interpretation treats these texts as part of a wider moral framework, while many scholars argue that the ancient categories may have concerned exploitation, domination, prostitution or abuse rather than modern, mutual same-sex relationships.</w:t>
      </w:r>
      <w:r/>
    </w:p>
    <w:p>
      <w:r/>
      <w:r>
        <w:t>That debate turns on translation and historical context. Terms used by St Paul, including words whose meanings are disputed, don't map neatly onto today's understanding of sexual orientation or committed partnerships. As the Catholic Repository notes, interpreting these passages requires more than lifting a verse from its original setting and applying it directly to contemporary life.</w:t>
      </w:r>
      <w:r/>
    </w:p>
    <w:p>
      <w:r/>
      <w:r>
        <w:t>Christians already do this with other biblical material. Most no longer defend slavery because it appears in ancient texts, nor do they follow every Old Testament food or farming rule. For LGBTQ readers, however, the harm caused by so-called "clobber passages" can be immediate and personal, which makes careful interpretation especially important.</w:t>
      </w:r>
      <w:r/>
    </w:p>
    <w:p>
      <w:pPr>
        <w:pStyle w:val="Heading2"/>
      </w:pPr>
      <w:r>
        <w:t>What the Catechism says about same-sex relationships</w:t>
      </w:r>
      <w:r/>
    </w:p>
    <w:p>
      <w:r/>
      <w:r>
        <w:t>The Catechism asks Catholics to approach people experiencing same-sex attraction with respect, compassion and sensitivity. At the same time, it describes homosexual acts as morally unacceptable within its account of sexual morality, which links sex to both marital union and openness to procreation.</w:t>
      </w:r>
      <w:r/>
    </w:p>
    <w:p>
      <w:r/>
      <w:r>
        <w:t>This is where the Church’s language can feel internally divided. It affirms real affection, loyalty and care between people, yet does not recognise a same-sex partnership as equivalent to marriage. Human Life International summarises the traditional position as a distinction between the person, who must be treated with dignity, and sexual conduct, which the Church evaluates through its teaching on marriage and procreation.</w:t>
      </w:r>
      <w:r/>
    </w:p>
    <w:p>
      <w:r/>
      <w:r>
        <w:t>Some bishops and Catholic leaders have acknowledged that same-sex couples may show genuine devotion and provide one another with deep support. That recognition can sound meaningful, but it still falls short of formal sacramental recognition. For couples who have spent years caring for one another, that gap isn't an abstract theological detail.</w:t>
      </w:r>
      <w:r/>
    </w:p>
    <w:p>
      <w:pPr>
        <w:pStyle w:val="Heading3"/>
      </w:pPr>
      <w:r>
        <w:t>Blessings are pastoral, but not weddings</w:t>
      </w:r>
      <w:r/>
    </w:p>
    <w:p>
      <w:r/>
      <w:r>
        <w:t>The Vatican’s guidance on blessings for same-sex couples has added another layer. Priests and deacons may offer certain spontaneous, non-liturgical blessings, provided they don't resemble a wedding ceremony or suggest that the Church is celebrating a same-sex marriage.</w:t>
      </w:r>
      <w:r/>
    </w:p>
    <w:p>
      <w:r/>
      <w:r>
        <w:t>The policy has been welcomed in some places and rejected in others. Human Rights Campaign reporting on Roman Catholic positions highlights the wide variation between official doctrine, local episcopal decisions and parish practice. In everyday life, that means a couple's experience may depend heavily on where they live and which priest they approach.</w:t>
      </w:r>
      <w:r/>
    </w:p>
    <w:p>
      <w:pPr>
        <w:pStyle w:val="Heading2"/>
      </w:pPr>
      <w:r>
        <w:t>Transgender Catholics face a more uneven welcome</w:t>
      </w:r>
      <w:r/>
    </w:p>
    <w:p>
      <w:r/>
      <w:r>
        <w:t>Catholic teaching on transgender people is less settled in practice and can vary sharply between dioceses, schools and countries. Vatican documents have criticised approaches that treat gender as entirely self-defined, while also calling for dialogue and attention to each person's circumstances.</w:t>
      </w:r>
      <w:r/>
    </w:p>
    <w:p>
      <w:r/>
      <w:r>
        <w:t>That tension is visible in Catholic education. Some schools have imposed strict rules on transgender pupils, while other dioceses have adopted more welcoming pastoral guidance. Unanswered's overview of Catholic teaching reflects this uneven landscape, where broad principles can produce very different local decisions.</w:t>
      </w:r>
      <w:r/>
    </w:p>
    <w:p>
      <w:r/>
      <w:r>
        <w:t>For transgender Catholics, the practical question is often more immediate than doctrine: can they receive the sacraments, serve in parish life, attend a Catholic school or be recognised by their community? Some bishops and parishes have offered clear reassurance, while others have taken restrictive positions. The result can feel less like one universal policy than a patchwork of local responses.</w:t>
      </w:r>
      <w:r/>
    </w:p>
    <w:p>
      <w:pPr>
        <w:pStyle w:val="Heading2"/>
      </w:pPr>
      <w:r>
        <w:t>A Church still negotiating its language</w:t>
      </w:r>
      <w:r/>
    </w:p>
    <w:p>
      <w:r/>
      <w:r>
        <w:t>Recent papal and episcopal statements have placed greater emphasis on welcome, opposing violence and refusing to abandon LGBTQ children. That pastoral language doesn't erase the Church's traditional teaching, but it does influence how Catholics are encouraged to speak and act.</w:t>
      </w:r>
      <w:r/>
    </w:p>
    <w:p>
      <w:r/>
      <w:r>
        <w:t>The distinction between doctrine and pastoral practice is crucial. A catechetical document, a papal teaching document, a bishop's public statement and a parish priest's response don't all carry the same authority. Catholic life is therefore shaped by both formal teaching and the way leaders embody it.</w:t>
      </w:r>
      <w:r/>
    </w:p>
    <w:p>
      <w:r/>
      <w:r>
        <w:t>For LGBTQ Catholics and their families, the most constructive starting point may be the one the Gospel makes hardest to ignore: people should not be treated as disposable. The Church's challenge is to ensure that words about respect and compassion are felt not only in official documents, but also in classrooms, confessionals, parish halls and family homes.</w:t>
      </w:r>
      <w:r/>
    </w:p>
    <w:p>
      <w:r/>
      <w:r>
        <w:t>The conversation is far from finished, but its human stakes are impossible to miss.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1">
        <w:r>
          <w:rPr>
            <w:color w:val="0000EE"/>
            <w:u w:val="single"/>
          </w:rPr>
          <w:t>[3]</w:t>
        </w:r>
      </w:hyperlink>
      <w:r>
        <w:t xml:space="preserve">, </w:t>
      </w:r>
      <w:hyperlink r:id="rId14">
        <w:r>
          <w:rPr>
            <w:color w:val="0000EE"/>
            <w:u w:val="single"/>
          </w:rPr>
          <w:t>[4]</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1">
        <w:r>
          <w:rPr>
            <w:color w:val="0000EE"/>
            <w:u w:val="single"/>
          </w:rPr>
          <w:t>[3]</w:t>
        </w:r>
      </w:hyperlink>
      <w:r>
        <w:t xml:space="preserve">, </w:t>
      </w:r>
      <w:hyperlink r:id="rId14">
        <w:r>
          <w:rPr>
            <w:color w:val="0000EE"/>
            <w:u w:val="single"/>
          </w:rPr>
          <w:t>[4]</w:t>
        </w:r>
      </w:hyperlink>
      <w:r>
        <w:t xml:space="preserve">- Paragraph 6: </w:t>
      </w:r>
      <w:hyperlink r:id="rId14">
        <w:r>
          <w:rPr>
            <w:color w:val="0000EE"/>
            <w:u w:val="single"/>
          </w:rPr>
          <w:t>[4]</w:t>
        </w:r>
      </w:hyperlink>
      <w:r>
        <w:t xml:space="preserve">, </w:t>
      </w:r>
      <w:hyperlink r:id="rId12">
        <w:r>
          <w:rPr>
            <w:color w:val="0000EE"/>
            <w:u w:val="single"/>
          </w:rPr>
          <w:t>[5]</w:t>
        </w:r>
      </w:hyperlink>
      <w:r>
        <w:t xml:space="preserve">- Paragraph 7: </w:t>
      </w:r>
      <w:hyperlink r:id="rId12">
        <w:r>
          <w:rPr>
            <w:color w:val="0000EE"/>
            <w:u w:val="single"/>
          </w:rPr>
          <w:t>[5]</w:t>
        </w:r>
      </w:hyperlink>
      <w:r>
        <w:t xml:space="preserve">, </w:t>
      </w:r>
      <w:hyperlink r:id="rId15">
        <w:r>
          <w:rPr>
            <w:color w:val="0000EE"/>
            <w:u w:val="single"/>
          </w:rPr>
          <w:t>[7]</w:t>
        </w:r>
      </w:hyperlink>
      <w:r>
        <w:t xml:space="preserve">- Paragraph 8: </w:t>
      </w:r>
      <w:hyperlink r:id="rId12">
        <w:r>
          <w:rPr>
            <w:color w:val="0000EE"/>
            <w:u w:val="single"/>
          </w:rPr>
          <w:t>[5]</w:t>
        </w:r>
      </w:hyperlink>
      <w:r>
        <w:t xml:space="preserve">, </w:t>
      </w:r>
      <w:hyperlink r:id="rId13">
        <w:r>
          <w:rPr>
            <w:color w:val="0000EE"/>
            <w:u w:val="single"/>
          </w:rPr>
          <w:t>[6]</w:t>
        </w:r>
      </w:hyperlink>
      <w:r>
        <w:t xml:space="preserve">- Paragraph 9: </w:t>
      </w:r>
      <w:hyperlink r:id="rId13">
        <w:r>
          <w:rPr>
            <w:color w:val="0000EE"/>
            <w:u w:val="single"/>
          </w:rPr>
          <w:t>[6]</w:t>
        </w:r>
      </w:hyperlink>
      <w:r>
        <w:t xml:space="preserve">, </w:t>
      </w:r>
      <w:hyperlink r:id="rId15">
        <w:r>
          <w:rPr>
            <w:color w:val="0000EE"/>
            <w:u w:val="single"/>
          </w:rPr>
          <w:t>[7]</w:t>
        </w:r>
      </w:hyperlink>
      <w:r>
        <w:t xml:space="preserve">- Paragraph 10: </w:t>
      </w:r>
      <w:hyperlink r:id="rId14">
        <w:r>
          <w:rPr>
            <w:color w:val="0000EE"/>
            <w:u w:val="single"/>
          </w:rPr>
          <w:t>[4]</w:t>
        </w:r>
      </w:hyperlink>
      <w:r>
        <w:t xml:space="preserve">, </w:t>
      </w:r>
      <w:hyperlink r:id="rId12">
        <w:r>
          <w:rPr>
            <w:color w:val="0000EE"/>
            <w:u w:val="single"/>
          </w:rPr>
          <w:t>[5]</w:t>
        </w:r>
      </w:hyperlink>
      <w:r>
        <w:t xml:space="preserve">- Paragraph 11: </w:t>
      </w:r>
      <w:hyperlink r:id="rId14">
        <w:r>
          <w:rPr>
            <w:color w:val="0000EE"/>
            <w:u w:val="single"/>
          </w:rPr>
          <w:t>[4]</w:t>
        </w:r>
      </w:hyperlink>
      <w:r>
        <w:t xml:space="preserve">, </w:t>
      </w:r>
      <w:hyperlink r:id="rId13">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1">
        <w:r>
          <w:rPr>
            <w:color w:val="0000EE"/>
            <w:u w:val="single"/>
          </w:rPr>
          <w:t>[3]</w:t>
        </w:r>
      </w:hyperlink>
      <w:r>
        <w:t xml:space="preserve">, </w:t>
      </w:r>
      <w:hyperlink r:id="rId13">
        <w:r>
          <w:rPr>
            <w:color w:val="0000EE"/>
            <w:u w:val="single"/>
          </w:rPr>
          <w:t>[6]</w:t>
        </w:r>
      </w:hyperlink>
      <w:r>
        <w:t xml:space="preserve">- Paragraph 14: </w:t>
      </w:r>
      <w:hyperlink r:id="rId14">
        <w:r>
          <w:rPr>
            <w:color w:val="0000EE"/>
            <w:u w:val="single"/>
          </w:rPr>
          <w:t>[4]</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Paragraph 16: </w:t>
      </w:r>
      <w:hyperlink r:id="rId11">
        <w:r>
          <w:rPr>
            <w:color w:val="0000EE"/>
            <w:u w:val="single"/>
          </w:rPr>
          <w:t>[3]</w:t>
        </w:r>
      </w:hyperlink>
      <w:r>
        <w:t xml:space="preserve">, </w:t>
      </w:r>
      <w:hyperlink r:id="rId13">
        <w:r>
          <w:rPr>
            <w:color w:val="0000EE"/>
            <w:u w:val="single"/>
          </w:rPr>
          <w:t>[6]</w:t>
        </w:r>
      </w:hyperlink>
      <w:r>
        <w:t xml:space="preserve">- Paragraph 17: </w:t>
      </w:r>
      <w:hyperlink r:id="rId10">
        <w:r>
          <w:rPr>
            <w:color w:val="0000EE"/>
            <w:u w:val="single"/>
          </w:rPr>
          <w:t>[2]</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https://outreach.faith/2026/10/%E5%A4%A9%E4%B8%BB%E6%95%99%E4%BC%9A%E5%85%B3%E4%BA%8Elgbtq%E7%BE%A4%E4%BD%93%E7%9A%84%E6%95%99%E5%AF%BC%E6%98%AF%E4%BB%80%E4%B9%88%EF%BC%9F/</w:t>
        </w:r>
      </w:hyperlink>
      <w:r>
        <w:t xml:space="preserve"> - Please view link - unable to able to access data</w:t>
      </w:r>
      <w:r/>
    </w:p>
    <w:p>
      <w:pPr>
        <w:pStyle w:val="ListNumber"/>
        <w:spacing w:line="240" w:lineRule="auto"/>
        <w:ind w:left="720"/>
      </w:pPr>
      <w:r/>
      <w:hyperlink r:id="rId10">
        <w:r>
          <w:rPr>
            <w:color w:val="0000EE"/>
            <w:u w:val="single"/>
          </w:rPr>
          <w:t>https://uscatholic.org/articles/202608/what-does-the-catholic-church-teach-about-lgbtq-people/</w:t>
        </w:r>
      </w:hyperlink>
      <w:r>
        <w:t xml:space="preserve"> - This article from U.S. Catholic explores the Catholic Church's teachings on LGBTQ+ individuals, emphasizing that they are beloved children of God deserving of respect and dignity. It discusses the Church's distinction between homosexual inclination and homosexual acts, noting that while the inclination is not sinful, homosexual acts are considered intrinsically disordered. The piece also highlights the Church's call for LGBTQ+ individuals to live chastely and its opposition to the criminalization of homosexuality, referencing Pope Francis's support for decriminalization.</w:t>
      </w:r>
      <w:r/>
    </w:p>
    <w:p>
      <w:pPr>
        <w:pStyle w:val="ListNumber"/>
        <w:spacing w:line="240" w:lineRule="auto"/>
        <w:ind w:left="720"/>
      </w:pPr>
      <w:r/>
      <w:hyperlink r:id="rId11">
        <w:r>
          <w:rPr>
            <w:color w:val="0000EE"/>
            <w:u w:val="single"/>
          </w:rPr>
          <w:t>https://outreach.faith/2026/10/what-does-the-catholic-church-teach-about-lgbtq-people/</w:t>
        </w:r>
      </w:hyperlink>
      <w:r>
        <w:t xml:space="preserve"> - An article from Outreach delving into the Catholic Church's teachings on LGBTQ+ individuals, noting that the Church's stance is often reduced to a few passages from the Catechism. It emphasizes that the Church's teaching is far richer and has developed over 2,000 years. The piece discusses the Church's call for LGBTQ+ individuals to live chastely and its opposition to the criminalization of homosexuality, referencing Pope Francis's support for decriminalization.</w:t>
      </w:r>
      <w:r/>
    </w:p>
    <w:p>
      <w:pPr>
        <w:pStyle w:val="ListNumber"/>
        <w:spacing w:line="240" w:lineRule="auto"/>
        <w:ind w:left="720"/>
      </w:pPr>
      <w:r/>
      <w:hyperlink r:id="rId14">
        <w:r>
          <w:rPr>
            <w:color w:val="0000EE"/>
            <w:u w:val="single"/>
          </w:rPr>
          <w:t>https://unanswered.io/guide/catholic-church-teaching-on-homosexuality-lgbtq</w:t>
        </w:r>
      </w:hyperlink>
      <w:r>
        <w:t xml:space="preserve"> - This guide from Unanswered.io outlines the Catholic Church's teachings on homosexuality and LGBTQ+ issues, distinguishing between homosexual inclination, which is not sinful, and homosexual acts, which are considered intrinsically disordered. It discusses the Church's call for LGBTQ+ individuals to live chastely and its opposition to the criminalization of homosexuality, referencing Pope Francis's support for decriminalization.</w:t>
      </w:r>
      <w:r/>
    </w:p>
    <w:p>
      <w:pPr>
        <w:pStyle w:val="ListNumber"/>
        <w:spacing w:line="240" w:lineRule="auto"/>
        <w:ind w:left="720"/>
      </w:pPr>
      <w:r/>
      <w:hyperlink r:id="rId12">
        <w:r>
          <w:rPr>
            <w:color w:val="0000EE"/>
            <w:u w:val="single"/>
          </w:rPr>
          <w:t>https://catholic-repository.org/catechism/homosexuality-church-teaching/</w:t>
        </w:r>
      </w:hyperlink>
      <w:r>
        <w:t xml:space="preserve"> - An article from Catholic Repository summarizing the Catholic Church's teachings on homosexuality, highlighting the distinction between the person and the act. It discusses the Church's teaching that homosexual acts are contrary to God’s design for sexuality and that people with deep-seated homosexual tendencies must be accepted with respect, compassion, and sensitivity. The piece also touches on the Church's call for homosexual persons to live chastely and approach Christian perfection.</w:t>
      </w:r>
      <w:r/>
    </w:p>
    <w:p>
      <w:pPr>
        <w:pStyle w:val="ListNumber"/>
        <w:spacing w:line="240" w:lineRule="auto"/>
        <w:ind w:left="720"/>
      </w:pPr>
      <w:r/>
      <w:hyperlink r:id="rId13">
        <w:r>
          <w:rPr>
            <w:color w:val="0000EE"/>
            <w:u w:val="single"/>
          </w:rPr>
          <w:t>https://www.hrc.org/resources/stances-of-faiths-on-lgbt-issues-roman-catholic-church</w:t>
        </w:r>
      </w:hyperlink>
      <w:r>
        <w:t xml:space="preserve"> - This resource from the Human Rights Campaign provides an overview of the Roman Catholic Church's stance on LGBTQ+ issues, noting that the Church has welcomed celibate gay and lesbian people into its church life but increasingly is becoming more intolerant even of this population. It discusses the Church's teachings on homosexuality and its position on same-sex relationships.</w:t>
      </w:r>
      <w:r/>
    </w:p>
    <w:p>
      <w:pPr>
        <w:pStyle w:val="ListNumber"/>
        <w:spacing w:line="240" w:lineRule="auto"/>
        <w:ind w:left="720"/>
      </w:pPr>
      <w:r/>
      <w:hyperlink r:id="rId15">
        <w:r>
          <w:rPr>
            <w:color w:val="0000EE"/>
            <w:u w:val="single"/>
          </w:rPr>
          <w:t>https://www.hli.org/resources/catholic-church-on-homosexuality/</w:t>
        </w:r>
      </w:hyperlink>
      <w:r>
        <w:t xml:space="preserve"> - An article from Human Life International discussing the Catholic Church's teaching on homosexuality, emphasizing that homosexual acts are intrinsically disordered and cannot be approved. It also highlights the Church's call for homosexual persons to live chastely and approach Christian perfection through self-mastery, friendship, prayer, and grace.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utreach.faith/2026/10/%E5%A4%A9%E4%B8%BB%E6%95%99%E4%BC%9A%E5%85%B3%E4%BA%8Elgbtq%E7%BE%A4%E4%BD%93%E7%9A%84%E6%95%99%E5%AF%BC%E6%98%AF%E4%BB%80%E4%B9%88%EF%BC%9F/" TargetMode="External"/><Relationship Id="rId10" Type="http://schemas.openxmlformats.org/officeDocument/2006/relationships/hyperlink" Target="https://uscatholic.org/articles/202608/what-does-the-catholic-church-teach-about-lgbtq-people/" TargetMode="External"/><Relationship Id="rId11" Type="http://schemas.openxmlformats.org/officeDocument/2006/relationships/hyperlink" Target="https://outreach.faith/2026/10/what-does-the-catholic-church-teach-about-lgbtq-people/" TargetMode="External"/><Relationship Id="rId12" Type="http://schemas.openxmlformats.org/officeDocument/2006/relationships/hyperlink" Target="https://catholic-repository.org/catechism/homosexuality-church-teaching/" TargetMode="External"/><Relationship Id="rId13" Type="http://schemas.openxmlformats.org/officeDocument/2006/relationships/hyperlink" Target="https://www.hrc.org/resources/stances-of-faiths-on-lgbt-issues-roman-catholic-church" TargetMode="External"/><Relationship Id="rId14" Type="http://schemas.openxmlformats.org/officeDocument/2006/relationships/hyperlink" Target="https://unanswered.io/guide/catholic-church-teaching-on-homosexuality-lgbtq" TargetMode="External"/><Relationship Id="rId15" Type="http://schemas.openxmlformats.org/officeDocument/2006/relationships/hyperlink" Target="https://www.hli.org/resources/catholic-church-on-homosexual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