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Australia’s Religious School Discrimination Laws Face Reform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Parents, pupils and teachers are watching a renewed push to change Australia’s religious school discrimination laws, after Wentworth independent Allegra Spender introduced a bill aimed at removing exemptions that can permit unfair treatment based on sexuality, pregnancy or marital status.</w:t>
      </w:r>
      <w:r/>
    </w:p>
    <w:p>
      <w:pPr>
        <w:pStyle w:val="Heading2"/>
      </w:pPr>
      <w:r>
        <w:t>Key points to know</w:t>
      </w:r>
      <w:r/>
      <w:r/>
    </w:p>
    <w:p>
      <w:pPr>
        <w:pStyle w:val="ListBullet"/>
        <w:spacing w:line="240" w:lineRule="auto"/>
        <w:ind w:left="720"/>
      </w:pPr>
      <w:r/>
      <w:r>
        <w:rPr>
          <w:b/>
        </w:rPr>
        <w:t>The legal gap:</w:t>
      </w:r>
      <w:r>
        <w:t xml:space="preserve"> Federal exemptions can allow some religious schools to discriminate against students and staff in specific circumstances.</w:t>
      </w:r>
      <w:r/>
    </w:p>
    <w:p>
      <w:pPr>
        <w:pStyle w:val="ListBullet"/>
        <w:spacing w:line="240" w:lineRule="auto"/>
        <w:ind w:left="720"/>
      </w:pPr>
      <w:r/>
      <w:r>
        <w:rPr>
          <w:b/>
        </w:rPr>
        <w:t>The proposed change:</w:t>
      </w:r>
      <w:r>
        <w:t xml:space="preserve"> Allegra Spender’s bill would amend sex discrimination and workplace laws to narrow or remove those protections.</w:t>
      </w:r>
      <w:r/>
    </w:p>
    <w:p>
      <w:pPr>
        <w:pStyle w:val="ListBullet"/>
        <w:spacing w:line="240" w:lineRule="auto"/>
        <w:ind w:left="720"/>
      </w:pPr>
      <w:r/>
      <w:r>
        <w:rPr>
          <w:b/>
        </w:rPr>
        <w:t>The human impact:</w:t>
      </w:r>
      <w:r>
        <w:t xml:space="preserve"> Advocates say gay, transgender, unmarried and divorced people can face serious consequences at school.</w:t>
      </w:r>
      <w:r/>
    </w:p>
    <w:p>
      <w:pPr>
        <w:pStyle w:val="ListBullet"/>
        <w:spacing w:line="240" w:lineRule="auto"/>
        <w:ind w:left="720"/>
      </w:pPr>
      <w:r/>
      <w:r>
        <w:rPr>
          <w:b/>
        </w:rPr>
        <w:t>Reform has stalled:</w:t>
      </w:r>
      <w:r>
        <w:t xml:space="preserve"> Labor promised action in 2022, but proposed changes were shelved after bipartisan negotiations failed.</w:t>
      </w:r>
      <w:r/>
    </w:p>
    <w:p>
      <w:pPr>
        <w:pStyle w:val="ListBullet"/>
        <w:spacing w:line="240" w:lineRule="auto"/>
        <w:ind w:left="720"/>
      </w:pPr>
      <w:r/>
      <w:r>
        <w:rPr>
          <w:b/>
        </w:rPr>
        <w:t>The central tension:</w:t>
      </w:r>
      <w:r>
        <w:t xml:space="preserve"> Any reform must balance equal treatment with the right of religious institutions to express their beliefs.</w:t>
      </w:r>
      <w:r/>
      <w:r/>
    </w:p>
    <w:p>
      <w:pPr>
        <w:pStyle w:val="Heading2"/>
      </w:pPr>
      <w:r>
        <w:t>A familiar school setting, with an uncomfortable legal twist</w:t>
      </w:r>
      <w:r/>
    </w:p>
    <w:p>
      <w:r/>
      <w:r>
        <w:t>For many families, a school gate suggests safety, routine and opportunity. Yet Australia’s federal framework can still leave some students and employees exposed to discrimination by religious schools because of their sexuality, gender identity, pregnancy or relationship status.</w:t>
      </w:r>
      <w:r/>
    </w:p>
    <w:p>
      <w:r/>
      <w:r>
        <w:t>The Australian Human Rights Commission explains that the Sex Discrimination Act contains religious exemptions that affect how protections operate in particular education and employment settings. In practice, that can create a sharp divide between what families reasonably expect from a school and what the law may permit.</w:t>
      </w:r>
      <w:r/>
    </w:p>
    <w:p>
      <w:r/>
      <w:r>
        <w:t>That divide is why this debate keeps returning. A classroom should be a place where a young person can concentrate on friends, exams and the occasional forgotten lunchbox, not worry that being honest about themselves could jeopardise their education.</w:t>
      </w:r>
      <w:r/>
    </w:p>
    <w:p>
      <w:pPr>
        <w:pStyle w:val="Heading2"/>
      </w:pPr>
      <w:r>
        <w:t>What Allegra Spender’s bill is trying to change</w:t>
      </w:r>
      <w:r/>
    </w:p>
    <w:p>
      <w:r/>
      <w:r>
        <w:t>Independent Wentworth MP Allegra Spender has introduced amendments designed to prevent religious schools from dismissing staff or excluding students because of characteristics such as sexuality or marital status. Equality Australia has urged the federal government to support the proposal, describing the reform as overdue.</w:t>
      </w:r>
      <w:r/>
    </w:p>
    <w:p>
      <w:r/>
      <w:r>
        <w:t>The organisation argues that students and teachers shouldn't have to conceal important parts of their lives to remain safe or employed. That concern is particularly strong where school rules, leadership opportunities or counselling practices are influenced by a person's identity.</w:t>
      </w:r>
      <w:r/>
    </w:p>
    <w:p>
      <w:r/>
      <w:r>
        <w:t>The proposal doesn't erase the broader debate over religious freedom. Instead, it brings the question into sharper focus: when should an institution's beliefs be allowed to outweigh an individual's protection from discrimination?</w:t>
      </w:r>
      <w:r/>
    </w:p>
    <w:p>
      <w:pPr>
        <w:pStyle w:val="Heading2"/>
      </w:pPr>
      <w:r>
        <w:t>Why the issue has been stuck in parliament</w:t>
      </w:r>
      <w:r/>
    </w:p>
    <w:p>
      <w:r/>
      <w:r>
        <w:t>Labor committed to reforming anti-discrimination laws before winning government in 2022. The government later referred the issue to the Australian Law Reform Commission, whose review recommended removing provisions that allow religious schools to discriminate against students and staff in certain circumstances.</w:t>
      </w:r>
      <w:r/>
    </w:p>
    <w:p>
      <w:r/>
      <w:r>
        <w:t>The commission's work gave reform a detailed legal foundation, but progress slowed after the government failed to secure a bipartisan agreement. Australia's wider religious discrimination debate has repeatedly become entangled with questions about belief, institutional autonomy and political compromise.</w:t>
      </w:r>
      <w:r/>
    </w:p>
    <w:p>
      <w:r/>
      <w:r>
        <w:t>That history helps explain the pressure on the government now. Supporters of Spender's bill say there is already a practical route through parliament, while ministers have stressed that human rights reform should bring communities together rather than deepen divisions.</w:t>
      </w:r>
      <w:r/>
    </w:p>
    <w:p>
      <w:pPr>
        <w:pStyle w:val="Heading2"/>
      </w:pPr>
      <w:r>
        <w:t>The real test is what happens to students and staff</w:t>
      </w:r>
      <w:r/>
    </w:p>
    <w:p>
      <w:r/>
      <w:r>
        <w:t>Legal arguments can sound abstract, but the consequences are intensely personal. Equality advocates point to students who may lose leadership opportunities, face exclusion or feel compelled to hide their sexuality. Employees may also worry about losing work after becoming pregnant outside marriage, divorcing or publicly identifying as LGBTQ+.</w:t>
      </w:r>
      <w:r/>
    </w:p>
    <w:p>
      <w:r/>
      <w:r>
        <w:t>The Australian Human Rights Commission's explanation of federal discrimination law shows why these cases are complicated: protections vary according to the type of conduct, the institution involved and the legal exemption being relied on. That complexity can make it difficult for families and workers to understand their position before a dispute arises.</w:t>
      </w:r>
      <w:r/>
    </w:p>
    <w:p>
      <w:r/>
      <w:r>
        <w:t>For parents comparing schools, it is sensible to read enrolment policies carefully and ask direct questions about inclusion, complaints procedures and staff expectations. A school's public values statement matters, but so do its written policies and the way they are applied day to day.</w:t>
      </w:r>
      <w:r/>
    </w:p>
    <w:p>
      <w:pPr>
        <w:pStyle w:val="Heading2"/>
      </w:pPr>
      <w:r>
        <w:t>Can reform protect both equality and religious identity?</w:t>
      </w:r>
      <w:r/>
    </w:p>
    <w:p>
      <w:r/>
      <w:r>
        <w:t>Religious schools argue that they need room to maintain their ethos and appoint staff who can support it. Reform supporters counter that preserving a school's identity shouldn't require discrimination against a child or employee because of who they are.</w:t>
      </w:r>
      <w:r/>
    </w:p>
    <w:p>
      <w:r/>
      <w:r>
        <w:t>The Australian Law Reform Commission's review, alongside state-level discussions about religious exceptions, shows that this isn't an isolated political flashpoint. Governments across Australia are weighing how to protect freedom of religion without creating broad permissions to treat people unfairly.</w:t>
      </w:r>
      <w:r/>
    </w:p>
    <w:p>
      <w:r/>
      <w:r>
        <w:t>The next stage will depend on whether federal MPs are willing to separate genuine religious expression from exclusionary conduct. For families, the desired outcome is refreshingly straightforward: schools where belief can be respected and students can still belong.</w:t>
      </w:r>
      <w:r/>
    </w:p>
    <w:p>
      <w:r/>
      <w:r>
        <w:t>A fairer school system should not ask children or teachers to shrink themselves to fit through the door.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[7]</w:t>
        </w:r>
      </w:hyperlink>
      <w:r>
        <w:t xml:space="preserve">- Paragraph 2: </w:t>
      </w:r>
      <w:hyperlink r:id="rId10">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[2]</w:t>
        </w:r>
      </w:hyperlink>
      <w:r>
        <w:t xml:space="preserve">, </w:t>
      </w:r>
      <w:hyperlink r:id="rId14">
        <w:r>
          <w:rPr>
            <w:color w:val="0000EE"/>
            <w:u w:val="single"/>
          </w:rPr>
          <w:t>[6]</w:t>
        </w:r>
      </w:hyperlink>
      <w:r>
        <w:t xml:space="preserve">- Paragraph 4: </w:t>
      </w:r>
      <w:hyperlink r:id="rId13">
        <w:r>
          <w:rPr>
            <w:color w:val="0000EE"/>
            <w:u w:val="single"/>
          </w:rPr>
          <w:t>[2]</w:t>
        </w:r>
      </w:hyperlink>
      <w:r>
        <w:t xml:space="preserve">, </w:t>
      </w:r>
      <w:hyperlink r:id="rId12">
        <w:r>
          <w:rPr>
            <w:color w:val="0000EE"/>
            <w:u w:val="single"/>
          </w:rPr>
          <w:t>[5]</w:t>
        </w:r>
      </w:hyperlink>
      <w:r>
        <w:t xml:space="preserve">- Paragraph 5: </w:t>
      </w:r>
      <w:hyperlink r:id="rId12">
        <w:r>
          <w:rPr>
            <w:color w:val="0000EE"/>
            <w:u w:val="single"/>
          </w:rPr>
          <w:t>[5]</w:t>
        </w:r>
      </w:hyperlink>
      <w:r>
        <w:t xml:space="preserve">, </w:t>
      </w:r>
      <w:hyperlink r:id="rId11">
        <w:r>
          <w:rPr>
            <w:color w:val="0000EE"/>
            <w:u w:val="single"/>
          </w:rPr>
          <w:t>[7]</w:t>
        </w:r>
      </w:hyperlink>
      <w:r>
        <w:t xml:space="preserve">- Paragraph 6: </w:t>
      </w:r>
      <w:hyperlink r:id="rId15">
        <w:r>
          <w:rPr>
            <w:color w:val="0000EE"/>
            <w:u w:val="single"/>
          </w:rPr>
          <w:t>[4]</w:t>
        </w:r>
      </w:hyperlink>
      <w:r>
        <w:t xml:space="preserve">, </w:t>
      </w:r>
      <w:hyperlink r:id="rId12">
        <w:r>
          <w:rPr>
            <w:color w:val="0000EE"/>
            <w:u w:val="single"/>
          </w:rPr>
          <w:t>[5]</w:t>
        </w:r>
      </w:hyperlink>
      <w:r>
        <w:t xml:space="preserve">- Paragraph 7: </w:t>
      </w:r>
      <w:hyperlink r:id="rId10">
        <w:r>
          <w:rPr>
            <w:color w:val="0000EE"/>
            <w:u w:val="single"/>
          </w:rPr>
          <w:t>[3]</w:t>
        </w:r>
      </w:hyperlink>
      <w:r>
        <w:t xml:space="preserve">, </w:t>
      </w:r>
      <w:hyperlink r:id="rId11">
        <w:r>
          <w:rPr>
            <w:color w:val="0000EE"/>
            <w:u w:val="single"/>
          </w:rPr>
          <w:t>[7]</w:t>
        </w:r>
      </w:hyperlink>
      <w:r>
        <w:t xml:space="preserve">- Paragraph 8: </w:t>
      </w:r>
      <w:hyperlink r:id="rId13">
        <w:r>
          <w:rPr>
            <w:color w:val="0000EE"/>
            <w:u w:val="single"/>
          </w:rPr>
          <w:t>[2]</w:t>
        </w:r>
      </w:hyperlink>
      <w:r>
        <w:t xml:space="preserve">, </w:t>
      </w:r>
      <w:hyperlink r:id="rId14">
        <w:r>
          <w:rPr>
            <w:color w:val="0000EE"/>
            <w:u w:val="single"/>
          </w:rPr>
          <w:t>[6]</w:t>
        </w:r>
      </w:hyperlink>
      <w:r>
        <w:t xml:space="preserve">- Paragraph 9: </w:t>
      </w:r>
      <w:hyperlink r:id="rId10">
        <w:r>
          <w:rPr>
            <w:color w:val="0000EE"/>
            <w:u w:val="single"/>
          </w:rPr>
          <w:t>[3]</w:t>
        </w:r>
      </w:hyperlink>
      <w:r>
        <w:t xml:space="preserve">, </w:t>
      </w:r>
      <w:hyperlink r:id="rId12">
        <w:r>
          <w:rPr>
            <w:color w:val="0000EE"/>
            <w:u w:val="single"/>
          </w:rPr>
          <w:t>[5]</w:t>
        </w:r>
      </w:hyperlink>
      <w:r>
        <w:t xml:space="preserve">- Paragraph 10: </w:t>
      </w:r>
      <w:hyperlink r:id="rId15">
        <w:r>
          <w:rPr>
            <w:color w:val="0000EE"/>
            <w:u w:val="single"/>
          </w:rPr>
          <w:t>[4]</w:t>
        </w:r>
      </w:hyperlink>
      <w:r>
        <w:t xml:space="preserve">, </w:t>
      </w:r>
      <w:hyperlink r:id="rId11">
        <w:r>
          <w:rPr>
            <w:color w:val="0000EE"/>
            <w:u w:val="single"/>
          </w:rPr>
          <w:t>[7]</w:t>
        </w:r>
      </w:hyperlink>
      <w:r>
        <w:t xml:space="preserve">- Paragraph 11: </w:t>
      </w:r>
      <w:hyperlink r:id="rId12">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https://www.perthnow.com.au/news/education/labor-urged-to-axe-faith-school-bill-exemption-c-23005825</w:t>
        </w:r>
      </w:hyperlink>
      <w:r>
        <w:t xml:space="preserve"> - Please view link - unable to able to access data</w:t>
      </w:r>
      <w:r/>
    </w:p>
    <w:p>
      <w:pPr>
        <w:pStyle w:val="ListNumber"/>
        <w:spacing w:line="240" w:lineRule="auto"/>
        <w:ind w:left="720"/>
      </w:pPr>
      <w:r/>
      <w:hyperlink r:id="rId13">
        <w:r>
          <w:rPr>
            <w:color w:val="0000EE"/>
            <w:u w:val="single"/>
          </w:rPr>
          <w:t>https://equalityaustralia.org.au/equality-australia-urges-federal-government-to-back-spender-bill-to-end-discrimination-in-religious-schools/</w:t>
        </w:r>
      </w:hyperlink>
      <w:r>
        <w:t xml:space="preserve"> - Equality Australia has welcomed a bill introduced by independent MP Allegra Spender aimed at ending legal discrimination in religious schools. The bill seeks to close existing loopholes in the Sex Discrimination Act, which currently allow religious schools to discriminate against LGBTQ+ individuals and those who are pregnant, divorced, or in de facto relationships. Equality Australia CEO Anna Brown emphasised the need for the federal government to support this long-overdue reform to protect LGBTQ+ students and staff from discrimination.</w:t>
      </w:r>
      <w:r/>
    </w:p>
    <w:p>
      <w:pPr>
        <w:pStyle w:val="ListNumber"/>
        <w:spacing w:line="240" w:lineRule="auto"/>
        <w:ind w:left="720"/>
      </w:pPr>
      <w:r/>
      <w:hyperlink r:id="rId10">
        <w:r>
          <w:rPr>
            <w:color w:val="0000EE"/>
            <w:u w:val="single"/>
          </w:rPr>
          <w:t>https://www.humanrights.gov.au/our-work/legal/federal-discrimination-law-2005-chapter-4-sex-discrimination-act</w:t>
        </w:r>
      </w:hyperlink>
      <w:r>
        <w:t xml:space="preserve"> - The Australian Human Rights Commission provides an overview of the Sex Discrimination Act 1984 (Cth), detailing its provisions and exemptions. The Act prohibits discrimination on various grounds, including sex, sexual orientation, gender identity, marital or relationship status, and pregnancy. However, it includes exemptions for religious bodies and educational institutions established for religious purposes, allowing them to discriminate in certain circumstances if it conforms to the doctrines, tenets, beliefs, or teachings of a particular religion or creed.</w:t>
      </w:r>
      <w:r/>
    </w:p>
    <w:p>
      <w:pPr>
        <w:pStyle w:val="ListNumber"/>
        <w:spacing w:line="240" w:lineRule="auto"/>
        <w:ind w:left="720"/>
      </w:pPr>
      <w:r/>
      <w:hyperlink r:id="rId15">
        <w:r>
          <w:rPr>
            <w:color w:val="0000EE"/>
            <w:u w:val="single"/>
          </w:rPr>
          <w:t>https://www.humanrights.vic.gov.au/resources/equal-opportunity-act-religious-exceptions-reforms/</w:t>
        </w:r>
      </w:hyperlink>
      <w:r>
        <w:t xml:space="preserve"> - The Victorian Equal Opportunity and Human Rights Commission outlines reforms to the Equal Opportunity Act 2010, effective from 14 June 2022. These changes aim to balance the right to religious freedom with the right to be free from discrimination. Religious bodies and schools are now prohibited from discriminating against individuals based on sex, sexual orientation, lawful sexual activity, marital status, parental status, and gender identity in employment and educational decisions, with limited exceptions based on religious beliefs.</w:t>
      </w:r>
      <w:r/>
    </w:p>
    <w:p>
      <w:pPr>
        <w:pStyle w:val="ListNumber"/>
        <w:spacing w:line="240" w:lineRule="auto"/>
        <w:ind w:left="720"/>
      </w:pPr>
      <w:r/>
      <w:hyperlink r:id="rId12">
        <w:r>
          <w:rPr>
            <w:color w:val="0000EE"/>
            <w:u w:val="single"/>
          </w:rPr>
          <w:t>https://www.alrc.gov.au/inquiry/anti-discrimination-laws/</w:t>
        </w:r>
      </w:hyperlink>
      <w:r>
        <w:t xml:space="preserve"> - The Australian Law Reform Commission's inquiry into Religious Educational Institutions and Anti-Discrimination Laws examines the intersection of federal anti-discrimination laws and religious educational institutions. The inquiry highlights that while discrimination on certain grounds is generally prohibited, religious educational institutions are exempt under specific conditions, such as when the discrimination is in good faith and necessary to avoid injury to the religious susceptibilities of adherents of that religion or creed.</w:t>
      </w:r>
      <w:r/>
    </w:p>
    <w:p>
      <w:pPr>
        <w:pStyle w:val="ListNumber"/>
        <w:spacing w:line="240" w:lineRule="auto"/>
        <w:ind w:left="720"/>
      </w:pPr>
      <w:r/>
      <w:hyperlink r:id="rId14">
        <w:r>
          <w:rPr>
            <w:color w:val="0000EE"/>
            <w:u w:val="single"/>
          </w:rPr>
          <w:t>https://www.foregood.org.au/post/prohibit-discrimination-within-religious-educational-institutions</w:t>
        </w:r>
      </w:hyperlink>
      <w:r>
        <w:t xml:space="preserve"> - An article by Lucy Lockhart discusses the legal framework allowing discrimination within religious educational institutions in Australia. It highlights Section 38 of the Sex Discrimination Act 1984 (Cth), which permits religious educational institutions to discriminate against staff and students on the basis of sex, sexual orientation, gender identity, relationship status, or pregnancy, provided the discrimination is in good faith and necessary to avoid injury to the religious susceptibilities of adherents of that religion or creed.</w:t>
      </w:r>
      <w:r/>
    </w:p>
    <w:p>
      <w:pPr>
        <w:pStyle w:val="ListNumber"/>
        <w:spacing w:line="240" w:lineRule="auto"/>
        <w:ind w:left="720"/>
      </w:pPr>
      <w:r/>
      <w:hyperlink r:id="rId11">
        <w:r>
          <w:rPr>
            <w:color w:val="0000EE"/>
            <w:u w:val="single"/>
          </w:rPr>
          <w:t>https://www.gotocourt.com.au/civil-law/religious-exemptions-discrimination</w:t>
        </w:r>
      </w:hyperlink>
      <w:r>
        <w:t xml:space="preserve"> - Go To Court Lawyers provides an overview of religious exemptions to anti-discrimination laws in Australia. The article explains that while Australia's anti-discrimination laws prohibit discrimination on various grounds, religious bodies and educational institutions established for religious purposes are exempt under certain conditions. These exemptions allow religious institutions to discriminate in ways that would otherwise be unlawful, provided the discrimination conforms to the doctrines, tenets, or beliefs of that religion or is necessary to avoid injury to the religious susceptibilities of adherents of that religion.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erthnow.com.au/news/education/labor-urged-to-axe-faith-school-bill-exemption-c-23005825" TargetMode="External"/><Relationship Id="rId10" Type="http://schemas.openxmlformats.org/officeDocument/2006/relationships/hyperlink" Target="https://www.humanrights.gov.au/our-work/legal/federal-discrimination-law-2005-chapter-4-sex-discrimination-act" TargetMode="External"/><Relationship Id="rId11" Type="http://schemas.openxmlformats.org/officeDocument/2006/relationships/hyperlink" Target="https://www.gotocourt.com.au/civil-law/religious-exemptions-discrimination" TargetMode="External"/><Relationship Id="rId12" Type="http://schemas.openxmlformats.org/officeDocument/2006/relationships/hyperlink" Target="https://www.alrc.gov.au/inquiry/anti-discrimination-laws/" TargetMode="External"/><Relationship Id="rId13" Type="http://schemas.openxmlformats.org/officeDocument/2006/relationships/hyperlink" Target="https://equalityaustralia.org.au/equality-australia-urges-federal-government-to-back-spender-bill-to-end-discrimination-in-religious-schools/" TargetMode="External"/><Relationship Id="rId14" Type="http://schemas.openxmlformats.org/officeDocument/2006/relationships/hyperlink" Target="https://www.foregood.org.au/post/prohibit-discrimination-within-religious-educational-institutions" TargetMode="External"/><Relationship Id="rId15" Type="http://schemas.openxmlformats.org/officeDocument/2006/relationships/hyperlink" Target="https://www.humanrights.vic.gov.au/resources/equal-opportunity-act-religious-exceptions-reform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