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Senegal LGBT crackdown raises urgent human rights concerns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Human Rights Watch says Senegal’s escalating crackdown on LGBT people is driving fear, hiding and reduced access to HIV care across the country. The warning comes as Dakar prepares to host the Youth Olympic Games, putting renewed focus on Senegal’s legal obligations, medical confidentiality and the Olympic commitment to dignity without discrimination.</w:t>
      </w:r>
      <w:r/>
    </w:p>
    <w:p>
      <w:pPr>
        <w:pStyle w:val="Heading2"/>
      </w:pPr>
      <w:r>
        <w:t>Essential Takeaways</w:t>
      </w:r>
      <w:r/>
      <w:r/>
    </w:p>
    <w:p>
      <w:pPr>
        <w:pStyle w:val="ListBullet"/>
        <w:spacing w:line="240" w:lineRule="auto"/>
        <w:ind w:left="720"/>
      </w:pPr>
      <w:r/>
      <w:r>
        <w:rPr>
          <w:b/>
        </w:rPr>
        <w:t>Tougher penalties:</w:t>
      </w:r>
      <w:r>
        <w:t xml:space="preserve"> Senegal’s March amendment increased the maximum sentence for consensual same-sex conduct to 10 years.</w:t>
      </w:r>
      <w:r/>
    </w:p>
    <w:p>
      <w:pPr>
        <w:pStyle w:val="ListBullet"/>
        <w:spacing w:line="240" w:lineRule="auto"/>
        <w:ind w:left="720"/>
      </w:pPr>
      <w:r/>
      <w:r>
        <w:rPr>
          <w:b/>
        </w:rPr>
        <w:t>Widening arrests:</w:t>
      </w:r>
      <w:r>
        <w:t xml:space="preserve"> Rights groups report that hundreds of people have been detained since February, although totals differ.</w:t>
      </w:r>
      <w:r/>
    </w:p>
    <w:p>
      <w:pPr>
        <w:pStyle w:val="ListBullet"/>
        <w:spacing w:line="240" w:lineRule="auto"/>
        <w:ind w:left="720"/>
      </w:pPr>
      <w:r/>
      <w:r>
        <w:rPr>
          <w:b/>
        </w:rPr>
        <w:t>HIV care at risk:</w:t>
      </w:r>
      <w:r>
        <w:t xml:space="preserve"> Fear of forced testing and disclosure is discouraging some people from seeking treatment.</w:t>
      </w:r>
      <w:r/>
    </w:p>
    <w:p>
      <w:pPr>
        <w:pStyle w:val="ListBullet"/>
        <w:spacing w:line="240" w:lineRule="auto"/>
        <w:ind w:left="720"/>
      </w:pPr>
      <w:r/>
      <w:r>
        <w:rPr>
          <w:b/>
        </w:rPr>
        <w:t>Legal access is shrinking:</w:t>
      </w:r>
      <w:r>
        <w:t xml:space="preserve"> Lawyers say the new offence of supporting LGBT people is making representation more difficult.</w:t>
      </w:r>
      <w:r/>
    </w:p>
    <w:p>
      <w:pPr>
        <w:pStyle w:val="ListBullet"/>
        <w:spacing w:line="240" w:lineRule="auto"/>
        <w:ind w:left="720"/>
      </w:pPr>
      <w:r/>
      <w:r>
        <w:rPr>
          <w:b/>
        </w:rPr>
        <w:t>Olympic scrutiny:</w:t>
      </w:r>
      <w:r>
        <w:t xml:space="preserve"> The crackdown raises questions about Senegal’s commitments before the Youth Olympic Games.</w:t>
      </w:r>
      <w:r/>
      <w:r/>
    </w:p>
    <w:p>
      <w:pPr>
        <w:pStyle w:val="Heading2"/>
      </w:pPr>
      <w:r>
        <w:t>A sweeping crackdown is creating a climate of fear</w:t>
      </w:r>
      <w:r/>
    </w:p>
    <w:p>
      <w:r/>
      <w:r>
        <w:t>The central concern is not only the number of arrests, but the way fear is reshaping everyday life. Human Rights Watch says LGBT people are limiting their movements, abandoning online spaces and going into hiding as police and gendarmes pursue allegations linked to Senegal’s amended penal code.</w:t>
      </w:r>
      <w:r/>
    </w:p>
    <w:p>
      <w:r/>
      <w:r>
        <w:t xml:space="preserve">The organisation interviewed 39 people for its investigation, including detainees, lawyers, health professionals, journalists and members of Senegal’s queer community. Their accounts describe anxiety, stigma and social isolation, with some people relocating or cutting contact with friends and family. Human Rights Watch reported that the atmosphere has become so threatening that ordinary activities can feel dangerous. </w:t>
      </w:r>
      <w:hyperlink r:id="rId9">
        <w:r>
          <w:rPr>
            <w:color w:val="0000EE"/>
            <w:u w:val="single"/>
          </w:rPr>
          <w:t>[2]</w:t>
        </w:r>
      </w:hyperlink>
      <w:r>
        <w:t xml:space="preserve">, </w:t>
      </w:r>
      <w:hyperlink r:id="rId10">
        <w:r>
          <w:rPr>
            <w:color w:val="0000EE"/>
            <w:u w:val="single"/>
          </w:rPr>
          <w:t>[5]</w:t>
        </w:r>
      </w:hyperlink>
      <w:r/>
    </w:p>
    <w:p>
      <w:r/>
      <w:r>
        <w:t xml:space="preserve">Senegal already criminalised consensual same-sex conduct, but Parliament’s March vote widened the law. The revised Article 319 increased the maximum prison term to 10 years and introduced penalties for the alleged promotion, support or financing of LGBT people and organisations. That broader language has alarmed rights groups because it may reach beyond private conduct into advocacy, legal assistance and community support. </w:t>
      </w:r>
      <w:hyperlink r:id="rId10">
        <w:r>
          <w:rPr>
            <w:color w:val="0000EE"/>
            <w:u w:val="single"/>
          </w:rPr>
          <w:t>[5]</w:t>
        </w:r>
      </w:hyperlink>
      <w:r>
        <w:t xml:space="preserve">, </w:t>
      </w:r>
      <w:hyperlink r:id="rId11">
        <w:r>
          <w:rPr>
            <w:color w:val="0000EE"/>
            <w:u w:val="single"/>
          </w:rPr>
          <w:t>[7]</w:t>
        </w:r>
      </w:hyperlink>
      <w:r/>
    </w:p>
    <w:p>
      <w:pPr>
        <w:pStyle w:val="Heading2"/>
      </w:pPr>
      <w:r>
        <w:t>Arrest figures vary, but the pattern is clear</w:t>
      </w:r>
      <w:r/>
    </w:p>
    <w:p>
      <w:r/>
      <w:r>
        <w:t xml:space="preserve">There isn't a single independently verified total for the arrests. Data gathered by RADDHO recorded 212 people detained between February and July, while the HIV Justice Network reported that the number exceeded 300. The difference matters, but both accounts point to a significant enforcement campaign rather than isolated cases. </w:t>
      </w:r>
      <w:hyperlink r:id="rId12">
        <w:r>
          <w:rPr>
            <w:color w:val="0000EE"/>
            <w:u w:val="single"/>
          </w:rPr>
          <w:t>[4]</w:t>
        </w:r>
      </w:hyperlink>
      <w:r>
        <w:t xml:space="preserve">, </w:t>
      </w:r>
      <w:hyperlink r:id="rId13">
        <w:r>
          <w:rPr>
            <w:color w:val="0000EE"/>
            <w:u w:val="single"/>
          </w:rPr>
          <w:t>[6]</w:t>
        </w:r>
      </w:hyperlink>
      <w:r/>
    </w:p>
    <w:p>
      <w:r/>
      <w:r>
        <w:t xml:space="preserve">Earlier reporting focused on 12 men arrested in Dakar in February, while other arrests were reported in places including Thiès, Saint-Louis, Rosso, Yeumbeul and Ziguinchor. Authorities have said investigations relied on information from seized phones, allegations by third parties and searches of private premises, raising obvious concerns about privacy and due process. </w:t>
      </w:r>
      <w:hyperlink r:id="rId14">
        <w:r>
          <w:rPr>
            <w:color w:val="0000EE"/>
            <w:u w:val="single"/>
          </w:rPr>
          <w:t>[3]</w:t>
        </w:r>
      </w:hyperlink>
      <w:r>
        <w:t xml:space="preserve">, </w:t>
      </w:r>
      <w:hyperlink r:id="rId13">
        <w:r>
          <w:rPr>
            <w:color w:val="0000EE"/>
            <w:u w:val="single"/>
          </w:rPr>
          <w:t>[6]</w:t>
        </w:r>
      </w:hyperlink>
      <w:r/>
    </w:p>
    <w:p>
      <w:r/>
      <w:r>
        <w:t xml:space="preserve">Human Rights Watch also described allegations of beatings, discriminatory treatment in detention and prolonged pre-trial custody. In one reported case, an individual was convicted without legal representation, while many others remained caught in investigations involving additional allegations such as criminal association or HIV transmission. </w:t>
      </w:r>
      <w:hyperlink r:id="rId9">
        <w:r>
          <w:rPr>
            <w:color w:val="0000EE"/>
            <w:u w:val="single"/>
          </w:rPr>
          <w:t>[2]</w:t>
        </w:r>
      </w:hyperlink>
      <w:r>
        <w:t xml:space="preserve">, </w:t>
      </w:r>
      <w:hyperlink r:id="rId11">
        <w:r>
          <w:rPr>
            <w:color w:val="0000EE"/>
            <w:u w:val="single"/>
          </w:rPr>
          <w:t>[7]</w:t>
        </w:r>
      </w:hyperlink>
      <w:r/>
    </w:p>
    <w:p>
      <w:pPr>
        <w:pStyle w:val="Heading2"/>
      </w:pPr>
      <w:r>
        <w:t>Forced HIV testing could damage public health</w:t>
      </w:r>
      <w:r/>
    </w:p>
    <w:p>
      <w:r/>
      <w:r>
        <w:t>One of the most serious consequences reaches beyond the people arrested. Health professionals and rights organisations say detainees have been subjected to HIV tests without informed consent, with positive results allegedly used to support additional criminal charges.</w:t>
      </w:r>
      <w:r/>
    </w:p>
    <w:p>
      <w:r/>
      <w:r>
        <w:t xml:space="preserve">That approach risks turning healthcare into evidence. It may also expose confidential medical information, undermine trust between patients and clinicians and encourage people to avoid testing altogether. HIV Justice Network reported growing concern that Senegal’s crackdown could reverse hard-won progress in HIV prevention and treatment. </w:t>
      </w:r>
      <w:hyperlink r:id="rId12">
        <w:r>
          <w:rPr>
            <w:color w:val="0000EE"/>
            <w:u w:val="single"/>
          </w:rPr>
          <w:t>[4]</w:t>
        </w:r>
      </w:hyperlink>
      <w:r>
        <w:t xml:space="preserve">, </w:t>
      </w:r>
      <w:hyperlink r:id="rId13">
        <w:r>
          <w:rPr>
            <w:color w:val="0000EE"/>
            <w:u w:val="single"/>
          </w:rPr>
          <w:t>[6]</w:t>
        </w:r>
      </w:hyperlink>
      <w:r/>
    </w:p>
    <w:p>
      <w:r/>
      <w:r>
        <w:t xml:space="preserve">A doctor interviewed by Human Rights Watch said some patients had stopped attending appointments, including for HIV medication. That is a worrying ripple effect: when people fear that seeking care could expose them to arrest or public stigma, a legal campaign becomes a wider public-health problem. </w:t>
      </w:r>
      <w:hyperlink r:id="rId9">
        <w:r>
          <w:rPr>
            <w:color w:val="0000EE"/>
            <w:u w:val="single"/>
          </w:rPr>
          <w:t>[2]</w:t>
        </w:r>
      </w:hyperlink>
      <w:r>
        <w:t xml:space="preserve">, </w:t>
      </w:r>
      <w:hyperlink r:id="rId12">
        <w:r>
          <w:rPr>
            <w:color w:val="0000EE"/>
            <w:u w:val="single"/>
          </w:rPr>
          <w:t>[4]</w:t>
        </w:r>
      </w:hyperlink>
      <w:r/>
    </w:p>
    <w:p>
      <w:r/>
      <w:r>
        <w:t xml:space="preserve">Senegal’s 2010 HIV law provides protections around informed consent, confidentiality and discrimination. UNAIDS has also stressed that the patient-provider relationship and medical privacy are essential to an effective HIV response. Those principles are difficult to maintain when health records enter criminal investigations. </w:t>
      </w:r>
      <w:hyperlink r:id="rId12">
        <w:r>
          <w:rPr>
            <w:color w:val="0000EE"/>
            <w:u w:val="single"/>
          </w:rPr>
          <w:t>[4]</w:t>
        </w:r>
      </w:hyperlink>
      <w:r/>
    </w:p>
    <w:p>
      <w:pPr>
        <w:pStyle w:val="Heading2"/>
      </w:pPr>
      <w:r>
        <w:t>Lawyers and journalists face a tense new landscape</w:t>
      </w:r>
      <w:r/>
    </w:p>
    <w:p>
      <w:r/>
      <w:r>
        <w:t>The amendment’s reference to promoting or supporting LGBT people has created uncertainty for legal professionals. Lawyers interviewed by Human Rights Watch said colleagues and relatives had warned them against taking such cases, fearing that representation could be interpreted as support for the accused.</w:t>
      </w:r>
      <w:r/>
    </w:p>
    <w:p>
      <w:r/>
      <w:r>
        <w:t xml:space="preserve">That concern strikes at the heart of a fair trial. A detainee who cannot find a lawyer, or who is pressured to waive representation, is placed at a serious disadvantage from the outset. The rights group says some people were questioned without counsel, while lawyers also raised questions about whether alleged confessions were properly understood. </w:t>
      </w:r>
      <w:hyperlink r:id="rId9">
        <w:r>
          <w:rPr>
            <w:color w:val="0000EE"/>
            <w:u w:val="single"/>
          </w:rPr>
          <w:t>[2]</w:t>
        </w:r>
      </w:hyperlink>
      <w:r>
        <w:t xml:space="preserve">, </w:t>
      </w:r>
      <w:hyperlink r:id="rId11">
        <w:r>
          <w:rPr>
            <w:color w:val="0000EE"/>
            <w:u w:val="single"/>
          </w:rPr>
          <w:t>[7]</w:t>
        </w:r>
      </w:hyperlink>
      <w:r/>
    </w:p>
    <w:p>
      <w:r/>
      <w:r>
        <w:t xml:space="preserve">Privacy is another major issue. Local media reports have included highly personal details about suspects, including medical information and material allegedly taken from homes or phones. Rights groups say some reporting appeared to mirror confidential case files, exposing people to family rejection, threats and violence. It’s a grim example of how sensational coverage can turn a legal case into public spectacle. </w:t>
      </w:r>
      <w:hyperlink r:id="rId9">
        <w:r>
          <w:rPr>
            <w:color w:val="0000EE"/>
            <w:u w:val="single"/>
          </w:rPr>
          <w:t>[2]</w:t>
        </w:r>
      </w:hyperlink>
      <w:r>
        <w:t xml:space="preserve">, </w:t>
      </w:r>
      <w:hyperlink r:id="rId10">
        <w:r>
          <w:rPr>
            <w:color w:val="0000EE"/>
            <w:u w:val="single"/>
          </w:rPr>
          <w:t>[5]</w:t>
        </w:r>
      </w:hyperlink>
      <w:r/>
    </w:p>
    <w:p>
      <w:pPr>
        <w:pStyle w:val="Heading2"/>
      </w:pPr>
      <w:r>
        <w:t>The Youth Olympics put Senegal under a brighter spotlight</w:t>
      </w:r>
      <w:r/>
    </w:p>
    <w:p>
      <w:r/>
      <w:r>
        <w:t>Senegal is due to host the Dakar Youth Olympic Games from 31 October to 13 November, the first Olympic event on African soil. That timing has added international attention to the government’s treatment of LGBT people and its obligations under the Olympic Charter.</w:t>
      </w:r>
      <w:r/>
    </w:p>
    <w:p>
      <w:r/>
      <w:r>
        <w:t xml:space="preserve">The Charter prohibits discrimination and commits the Olympic movement to respect human dignity. Human Rights Watch says the crackdown therefore raises questions not only about Senegalese law, but also about international commitments made by the host country. </w:t>
      </w:r>
      <w:hyperlink r:id="rId9">
        <w:r>
          <w:rPr>
            <w:color w:val="0000EE"/>
            <w:u w:val="single"/>
          </w:rPr>
          <w:t>[2]</w:t>
        </w:r>
      </w:hyperlink>
      <w:r>
        <w:t xml:space="preserve">, </w:t>
      </w:r>
      <w:hyperlink r:id="rId11">
        <w:r>
          <w:rPr>
            <w:color w:val="0000EE"/>
            <w:u w:val="single"/>
          </w:rPr>
          <w:t>[7]</w:t>
        </w:r>
      </w:hyperlink>
      <w:r/>
    </w:p>
    <w:p>
      <w:r/>
      <w:r>
        <w:t xml:space="preserve">The practical test will be whether visitors, athletes, residents, journalists and civil society groups can expect equal protection and freedom from arbitrary treatment. The Games may bring fresh investment and pride to Senegal, but that celebration sits uneasily alongside reports of people hiding, avoiding healthcare and struggling to secure legal help. </w:t>
      </w:r>
      <w:hyperlink r:id="rId9">
        <w:r>
          <w:rPr>
            <w:color w:val="0000EE"/>
            <w:u w:val="single"/>
          </w:rPr>
          <w:t>[2]</w:t>
        </w:r>
      </w:hyperlink>
      <w:r>
        <w:t xml:space="preserve">, </w:t>
      </w:r>
      <w:hyperlink r:id="rId10">
        <w:r>
          <w:rPr>
            <w:color w:val="0000EE"/>
            <w:u w:val="single"/>
          </w:rPr>
          <w:t>[5]</w:t>
        </w:r>
      </w:hyperlink>
      <w:r/>
    </w:p>
    <w:p>
      <w:pPr>
        <w:pStyle w:val="Heading2"/>
      </w:pPr>
      <w:r>
        <w:t>What happens next?</w:t>
      </w:r>
      <w:r/>
    </w:p>
    <w:p>
      <w:r/>
      <w:r>
        <w:t xml:space="preserve">Human Rights Watch is calling for the release of people it considers arbitrarily detained, an investigation into alleged abuses, protection for lawyers and an end to forced HIV testing. It also wants lawmakers to repeal the expanded provisions and remove HIV status as a criminal aggravating factor. </w:t>
      </w:r>
      <w:hyperlink r:id="rId9">
        <w:r>
          <w:rPr>
            <w:color w:val="0000EE"/>
            <w:u w:val="single"/>
          </w:rPr>
          <w:t>[2]</w:t>
        </w:r>
      </w:hyperlink>
      <w:r>
        <w:t xml:space="preserve">, </w:t>
      </w:r>
      <w:hyperlink r:id="rId11">
        <w:r>
          <w:rPr>
            <w:color w:val="0000EE"/>
            <w:u w:val="single"/>
          </w:rPr>
          <w:t>[7]</w:t>
        </w:r>
      </w:hyperlink>
      <w:r/>
    </w:p>
    <w:p>
      <w:r/>
      <w:r>
        <w:t xml:space="preserve">The Senegalese authorities had not responded to the organisation’s detailed questions by the time of its report. Meanwhile, the African Commission on Human and Peoples’ Rights was scheduled to meet in Dakar, creating another forum for scrutiny of the country’s treatment of sexual minorities. </w:t>
      </w:r>
      <w:hyperlink r:id="rId9">
        <w:r>
          <w:rPr>
            <w:color w:val="0000EE"/>
            <w:u w:val="single"/>
          </w:rPr>
          <w:t>[2]</w:t>
        </w:r>
      </w:hyperlink>
      <w:r>
        <w:t xml:space="preserve">, </w:t>
      </w:r>
      <w:hyperlink r:id="rId11">
        <w:r>
          <w:rPr>
            <w:color w:val="0000EE"/>
            <w:u w:val="single"/>
          </w:rPr>
          <w:t>[7]</w:t>
        </w:r>
      </w:hyperlink>
      <w:r/>
    </w:p>
    <w:p>
      <w:r/>
      <w:r>
        <w:t>For many people affected, this isn't an abstract debate about legislation. It’s about whether they can leave home, see a doctor, speak to a lawyer or trust that private information will remain private. Those are basic safeguards, and the pressure on Senegal is now to show that they still apply to everyone.</w:t>
      </w:r>
      <w:r/>
    </w:p>
    <w:p>
      <w:r/>
      <w:r>
        <w:t>The crackdown's human cost is already visible, and the world will be watching during the Games.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[5]</w:t>
        </w:r>
      </w:hyperlink>
      <w:r>
        <w:t xml:space="preserve">- Paragraph 2: </w:t>
      </w:r>
      <w:hyperlink r:id="rId9">
        <w:r>
          <w:rPr>
            <w:color w:val="0000EE"/>
            <w:u w:val="single"/>
          </w:rPr>
          <w:t>[2]</w:t>
        </w:r>
      </w:hyperlink>
      <w:r>
        <w:t xml:space="preserve">, </w:t>
      </w:r>
      <w:hyperlink r:id="rId10">
        <w:r>
          <w:rPr>
            <w:color w:val="0000EE"/>
            <w:u w:val="single"/>
          </w:rPr>
          <w:t>[5]</w:t>
        </w:r>
      </w:hyperlink>
      <w:r>
        <w:t xml:space="preserve">- Paragraph 3: </w:t>
      </w:r>
      <w:hyperlink r:id="rId10">
        <w:r>
          <w:rPr>
            <w:color w:val="0000EE"/>
            <w:u w:val="single"/>
          </w:rPr>
          <w:t>[5]</w:t>
        </w:r>
      </w:hyperlink>
      <w:r>
        <w:t xml:space="preserve">, </w:t>
      </w:r>
      <w:hyperlink r:id="rId11">
        <w:r>
          <w:rPr>
            <w:color w:val="0000EE"/>
            <w:u w:val="single"/>
          </w:rPr>
          <w:t>[7]</w:t>
        </w:r>
      </w:hyperlink>
      <w:r>
        <w:t xml:space="preserve">- Paragraph 4: </w:t>
      </w:r>
      <w:hyperlink r:id="rId12">
        <w:r>
          <w:rPr>
            <w:color w:val="0000EE"/>
            <w:u w:val="single"/>
          </w:rPr>
          <w:t>[4]</w:t>
        </w:r>
      </w:hyperlink>
      <w:r>
        <w:t xml:space="preserve">, </w:t>
      </w:r>
      <w:hyperlink r:id="rId13">
        <w:r>
          <w:rPr>
            <w:color w:val="0000EE"/>
            <w:u w:val="single"/>
          </w:rPr>
          <w:t>[6]</w:t>
        </w:r>
      </w:hyperlink>
      <w:r>
        <w:t xml:space="preserve">- Paragraph 5: </w:t>
      </w:r>
      <w:hyperlink r:id="rId14">
        <w:r>
          <w:rPr>
            <w:color w:val="0000EE"/>
            <w:u w:val="single"/>
          </w:rPr>
          <w:t>[3]</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1">
        <w:r>
          <w:rPr>
            <w:color w:val="0000EE"/>
            <w:u w:val="single"/>
          </w:rPr>
          <w:t>[7]</w:t>
        </w:r>
      </w:hyperlink>
      <w:r>
        <w:t xml:space="preserve">- Paragraph 7: </w:t>
      </w:r>
      <w:hyperlink r:id="rId12">
        <w:r>
          <w:rPr>
            <w:color w:val="0000EE"/>
            <w:u w:val="single"/>
          </w:rPr>
          <w:t>[4]</w:t>
        </w:r>
      </w:hyperlink>
      <w:r>
        <w:t xml:space="preserve">, </w:t>
      </w:r>
      <w:hyperlink r:id="rId13">
        <w:r>
          <w:rPr>
            <w:color w:val="0000EE"/>
            <w:u w:val="single"/>
          </w:rPr>
          <w:t>[6]</w:t>
        </w:r>
      </w:hyperlink>
      <w:r>
        <w:t xml:space="preserve">- Paragraph 8: </w:t>
      </w:r>
      <w:hyperlink r:id="rId9">
        <w:r>
          <w:rPr>
            <w:color w:val="0000EE"/>
            <w:u w:val="single"/>
          </w:rPr>
          <w:t>[2]</w:t>
        </w:r>
      </w:hyperlink>
      <w:r>
        <w:t xml:space="preserve">, </w:t>
      </w:r>
      <w:hyperlink r:id="rId12">
        <w:r>
          <w:rPr>
            <w:color w:val="0000EE"/>
            <w:u w:val="single"/>
          </w:rPr>
          <w:t>[4]</w:t>
        </w:r>
      </w:hyperlink>
      <w:r>
        <w:t xml:space="preserve">- Paragraph 9: </w:t>
      </w:r>
      <w:hyperlink r:id="rId9">
        <w:r>
          <w:rPr>
            <w:color w:val="0000EE"/>
            <w:u w:val="single"/>
          </w:rPr>
          <w:t>[2]</w:t>
        </w:r>
      </w:hyperlink>
      <w:r>
        <w:t xml:space="preserve">, </w:t>
      </w:r>
      <w:hyperlink r:id="rId11">
        <w:r>
          <w:rPr>
            <w:color w:val="0000EE"/>
            <w:u w:val="single"/>
          </w:rPr>
          <w:t>[7]</w:t>
        </w:r>
      </w:hyperlink>
      <w:r>
        <w:t xml:space="preserve">- Paragraph 10: </w:t>
      </w:r>
      <w:hyperlink r:id="rId9">
        <w:r>
          <w:rPr>
            <w:color w:val="0000EE"/>
            <w:u w:val="single"/>
          </w:rPr>
          <w:t>[2]</w:t>
        </w:r>
      </w:hyperlink>
      <w:r>
        <w:t xml:space="preserve">, </w:t>
      </w:r>
      <w:hyperlink r:id="rId10">
        <w:r>
          <w:rPr>
            <w:color w:val="0000EE"/>
            <w:u w:val="single"/>
          </w:rPr>
          <w:t>[5]</w:t>
        </w:r>
      </w:hyperlink>
      <w:r>
        <w:t xml:space="preserve">- Paragraph 11: </w:t>
      </w:r>
      <w:hyperlink r:id="rId9">
        <w:r>
          <w:rPr>
            <w:color w:val="0000EE"/>
            <w:u w:val="single"/>
          </w:rPr>
          <w:t>[2]</w:t>
        </w:r>
      </w:hyperlink>
      <w:r>
        <w:t xml:space="preserve">, </w:t>
      </w:r>
      <w:hyperlink r:id="rId11">
        <w:r>
          <w:rPr>
            <w:color w:val="0000EE"/>
            <w:u w:val="single"/>
          </w:rPr>
          <w:t>[7]</w:t>
        </w:r>
      </w:hyperlink>
      <w:r>
        <w:t xml:space="preserve">- Paragraph 12: </w:t>
      </w:r>
      <w:hyperlink r:id="rId9">
        <w:r>
          <w:rPr>
            <w:color w:val="0000EE"/>
            <w:u w:val="single"/>
          </w:rPr>
          <w:t>[2]</w:t>
        </w:r>
      </w:hyperlink>
      <w:r>
        <w:t xml:space="preserve">, </w:t>
      </w:r>
      <w:hyperlink r:id="rId10">
        <w:r>
          <w:rPr>
            <w:color w:val="0000EE"/>
            <w:u w:val="single"/>
          </w:rPr>
          <w:t>[5]</w:t>
        </w:r>
      </w:hyperlink>
      <w:r>
        <w:t xml:space="preserve">- Paragraph 13: </w:t>
      </w:r>
      <w:hyperlink r:id="rId9">
        <w:r>
          <w:rPr>
            <w:color w:val="0000EE"/>
            <w:u w:val="single"/>
          </w:rPr>
          <w:t>[2]</w:t>
        </w:r>
      </w:hyperlink>
      <w:r>
        <w:t xml:space="preserve">, </w:t>
      </w:r>
      <w:hyperlink r:id="rId11">
        <w:r>
          <w:rPr>
            <w:color w:val="0000EE"/>
            <w:u w:val="single"/>
          </w:rPr>
          <w:t>[7]</w:t>
        </w:r>
      </w:hyperlink>
      <w:r>
        <w:t xml:space="preserve">- Paragraph 14: </w:t>
      </w:r>
      <w:hyperlink r:id="rId9">
        <w:r>
          <w:rPr>
            <w:color w:val="0000EE"/>
            <w:u w:val="single"/>
          </w:rPr>
          <w:t>[2]</w:t>
        </w:r>
      </w:hyperlink>
      <w:r>
        <w:t xml:space="preserve">, </w:t>
      </w:r>
      <w:hyperlink r:id="rId11">
        <w:r>
          <w:rPr>
            <w:color w:val="0000EE"/>
            <w:u w:val="single"/>
          </w:rPr>
          <w:t>[7]</w:t>
        </w:r>
      </w:hyperlink>
      <w:r>
        <w:t xml:space="preserve">- Paragraph 15: </w:t>
      </w:r>
      <w:hyperlink r:id="rId9">
        <w:r>
          <w:rPr>
            <w:color w:val="0000EE"/>
            <w:u w:val="single"/>
          </w:rPr>
          <w:t>[2]</w:t>
        </w:r>
      </w:hyperlink>
      <w:r>
        <w:t xml:space="preserve">, </w:t>
      </w:r>
      <w:hyperlink r:id="rId11">
        <w:r>
          <w:rPr>
            <w:color w:val="0000EE"/>
            <w:u w:val="single"/>
          </w:rPr>
          <w:t>[7]</w:t>
        </w:r>
      </w:hyperlink>
      <w:r>
        <w:t xml:space="preserve">- Paragraph 16: </w:t>
      </w:r>
      <w:hyperlink r:id="rId9">
        <w:r>
          <w:rPr>
            <w:color w:val="0000EE"/>
            <w:u w:val="single"/>
          </w:rPr>
          <w:t>[2]</w:t>
        </w:r>
      </w:hyperlink>
      <w:r>
        <w:t xml:space="preserve">, </w:t>
      </w:r>
      <w:hyperlink r:id="rId10">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https://www.hrw.org/news/2026/10/12/senegal-brutal-crackdown-violates-lgbt-peoples-rights</w:t>
        </w:r>
      </w:hyperlink>
      <w:r>
        <w:t xml:space="preserve"> - Please view link - unable to able to access data</w:t>
      </w:r>
      <w:r/>
    </w:p>
    <w:p>
      <w:pPr>
        <w:pStyle w:val="ListNumber"/>
        <w:spacing w:line="240" w:lineRule="auto"/>
        <w:ind w:left="720"/>
      </w:pPr>
      <w:r/>
      <w:hyperlink r:id="rId9">
        <w:r>
          <w:rPr>
            <w:color w:val="0000EE"/>
            <w:u w:val="single"/>
          </w:rPr>
          <w:t>https://www.hrw.org/news/2026/10/12/senegal-brutal-crackdown-violates-lgbt-peoples-rights</w:t>
        </w:r>
      </w:hyperlink>
      <w:r>
        <w:t xml:space="preserve"> - Human Rights Watch reports on Senegal's escalating crackdown on LGBT individuals, highlighting mass arrests, forced HIV testing, and increased stigma. The article details the government's actions, including the amendment of the penal code to double prison terms for same-sex conduct and criminalize support for LGBT organizations. It emphasizes the severe impact on the LGBT community, leading to fear, social isolation, and violations of international human rights laws.</w:t>
      </w:r>
      <w:r/>
    </w:p>
    <w:p>
      <w:pPr>
        <w:pStyle w:val="ListNumber"/>
        <w:spacing w:line="240" w:lineRule="auto"/>
        <w:ind w:left="720"/>
      </w:pPr>
      <w:r/>
      <w:hyperlink r:id="rId14">
        <w:r>
          <w:rPr>
            <w:color w:val="0000EE"/>
            <w:u w:val="single"/>
          </w:rPr>
          <w:t>https://www.hrw.org/news/2026/02/18/au-senegal-douze-hommes-ont-ete-arretes-en-vertu-de-lois-anti-lgbt-severes</w:t>
        </w:r>
      </w:hyperlink>
      <w:r>
        <w:t xml:space="preserve"> - Human Rights Watch reports on the arrest of 12 men in Senegal under stringent anti-LGBT laws. The article discusses the charges of 'acts against nature' and alleged intentional HIV transmission, highlighting the legal and social challenges faced by the LGBT community. It underscores the international human rights violations resulting from these arrests and calls for the repeal of discriminatory laws.</w:t>
      </w:r>
      <w:r/>
    </w:p>
    <w:p>
      <w:pPr>
        <w:pStyle w:val="ListNumber"/>
        <w:spacing w:line="240" w:lineRule="auto"/>
        <w:ind w:left="720"/>
      </w:pPr>
      <w:r/>
      <w:hyperlink r:id="rId12">
        <w:r>
          <w:rPr>
            <w:color w:val="0000EE"/>
            <w:u w:val="single"/>
          </w:rPr>
          <w:t>https://www.hivjustice.net/news-from-other-sources/senegal-six-months-into-senegals-lgbtq-crackdown-concerns-grow-over-its-hiv-impact/</w:t>
        </w:r>
      </w:hyperlink>
      <w:r>
        <w:t xml:space="preserve"> - The HIV Justice Network discusses the ongoing crackdown on LGBTQ+ individuals in Senegal, focusing on the public health implications. The article highlights the amendment of Article 319 of the Criminal Code, which has led to increased arrests and legal proceedings. It raises concerns about the impact on HIV prevention and treatment efforts, emphasizing the need for international attention and intervention.</w:t>
      </w:r>
      <w:r/>
    </w:p>
    <w:p>
      <w:pPr>
        <w:pStyle w:val="ListNumber"/>
        <w:spacing w:line="240" w:lineRule="auto"/>
        <w:ind w:left="720"/>
      </w:pPr>
      <w:r/>
      <w:hyperlink r:id="rId10">
        <w:r>
          <w:rPr>
            <w:color w:val="0000EE"/>
            <w:u w:val="single"/>
          </w:rPr>
          <w:t>https://outrightinternational.org/press-release/senegals-new-anti-lgbtq-law-criminalizes-support-silences-dissent-and-threatens</w:t>
        </w:r>
      </w:hyperlink>
      <w:r>
        <w:t xml:space="preserve"> - Outright International criticizes Senegal's new anti-LGBTQ+ law, which criminalizes support for LGBTQ+ individuals and organizations. The press release details the amendments to the Penal Code, including increased penalties for same-sex conduct and the promotion of homosexuality. It warns of the law's potential to silence dissent and reverse public health gains, urging the government to reconsider its stance.</w:t>
      </w:r>
      <w:r/>
    </w:p>
    <w:p>
      <w:pPr>
        <w:pStyle w:val="ListNumber"/>
        <w:spacing w:line="240" w:lineRule="auto"/>
        <w:ind w:left="720"/>
      </w:pPr>
      <w:r/>
      <w:hyperlink r:id="rId13">
        <w:r>
          <w:rPr>
            <w:color w:val="0000EE"/>
            <w:u w:val="single"/>
          </w:rPr>
          <w:t>https://www.hivjustice.net/cases/senegal-crackdown-on-lgbtq-people-intensifies-with-multiple-arrests/</w:t>
        </w:r>
      </w:hyperlink>
      <w:r>
        <w:t xml:space="preserve"> - The HIV Justice Network provides an update on the intensifying crackdown on LGBTQ+ individuals in Senegal, reporting over 320 arrests since early February. The article details the charges, including 'acts against nature' and 'voluntary HIV transmission,' and discusses the use of HIV status in criminal proceedings. It highlights the broader implications for human rights and public health in the region.</w:t>
      </w:r>
      <w:r/>
    </w:p>
    <w:p>
      <w:pPr>
        <w:pStyle w:val="ListNumber"/>
        <w:spacing w:line="240" w:lineRule="auto"/>
        <w:ind w:left="720"/>
      </w:pPr>
      <w:r/>
      <w:hyperlink r:id="rId11">
        <w:r>
          <w:rPr>
            <w:color w:val="0000EE"/>
            <w:u w:val="single"/>
          </w:rPr>
          <w:t>https://www.fidh.org/en/region/Africa/senegal/senegal-the-discriminatory-law-against-lgbtiq-people-must-not-be</w:t>
        </w:r>
      </w:hyperlink>
      <w:r>
        <w:t xml:space="preserve"> - The International Federation for Human Rights (FIDH) condemns Senegal's new law that doubles prison sentences for homosexual relations and extends criminalization to acts deemed to 'promote' homosexuality. The press release emphasizes the law's violation of international obligations and its potential to expose LGBTQ+ individuals to increased stigma, violence, and arbitrary arrest. FIDH calls for the law not to be enacted.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hrw.org/news/2026/10/12/senegal-brutal-crackdown-violates-lgbt-peoples-rights" TargetMode="External"/><Relationship Id="rId10" Type="http://schemas.openxmlformats.org/officeDocument/2006/relationships/hyperlink" Target="https://outrightinternational.org/press-release/senegals-new-anti-lgbtq-law-criminalizes-support-silences-dissent-and-threatens" TargetMode="External"/><Relationship Id="rId11" Type="http://schemas.openxmlformats.org/officeDocument/2006/relationships/hyperlink" Target="https://www.fidh.org/en/region/Africa/senegal/senegal-the-discriminatory-law-against-lgbtiq-people-must-not-be" TargetMode="External"/><Relationship Id="rId12" Type="http://schemas.openxmlformats.org/officeDocument/2006/relationships/hyperlink" Target="https://www.hivjustice.net/news-from-other-sources/senegal-six-months-into-senegals-lgbtq-crackdown-concerns-grow-over-its-hiv-impact/" TargetMode="External"/><Relationship Id="rId13" Type="http://schemas.openxmlformats.org/officeDocument/2006/relationships/hyperlink" Target="https://www.hivjustice.net/cases/senegal-crackdown-on-lgbtq-people-intensifies-with-multiple-arrests/" TargetMode="External"/><Relationship Id="rId14" Type="http://schemas.openxmlformats.org/officeDocument/2006/relationships/hyperlink" Target="https://www.hrw.org/news/2026/02/18/au-senegal-douze-hommes-ont-ete-arretes-en-vertu-de-lois-anti-lgbt-sever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