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global LGBTQ rights trends reveal a divided world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Activists, journalists and researchers are tracking a striking global split in LGBTQ rights, from crackdowns in Turkey and Indonesia to political retreat in Colombia and renewed protections in Hungary. The latest debate also reaches Ukraine, Britain and the United States, where war, algorithms, ageing and press freedom are reshaping the fight for equality.</w:t>
      </w:r>
      <w:r/>
    </w:p>
    <w:p>
      <w:pPr>
        <w:pStyle w:val="Heading2"/>
      </w:pPr>
      <w:r>
        <w:t>Essential Takeaways</w:t>
      </w:r>
      <w:r/>
      <w:r/>
    </w:p>
    <w:p>
      <w:pPr>
        <w:pStyle w:val="ListBullet"/>
        <w:spacing w:line="240" w:lineRule="auto"/>
        <w:ind w:left="720"/>
      </w:pPr>
      <w:r/>
      <w:r>
        <w:rPr>
          <w:b/>
        </w:rPr>
        <w:t>Repression is spreading through policy:</w:t>
      </w:r>
      <w:r>
        <w:t xml:space="preserve"> Governments are increasingly using morality, security and child protection language to restrict LGBTQ expression.</w:t>
      </w:r>
      <w:r/>
    </w:p>
    <w:p>
      <w:pPr>
        <w:pStyle w:val="ListBullet"/>
        <w:spacing w:line="240" w:lineRule="auto"/>
        <w:ind w:left="720"/>
      </w:pPr>
      <w:r/>
      <w:r>
        <w:rPr>
          <w:b/>
        </w:rPr>
        <w:t>International pressure still matters:</w:t>
      </w:r>
      <w:r>
        <w:t xml:space="preserve"> EU accession, sanctions and diplomatic partnerships can give governments a reason to change course.</w:t>
      </w:r>
      <w:r/>
    </w:p>
    <w:p>
      <w:pPr>
        <w:pStyle w:val="ListBullet"/>
        <w:spacing w:line="240" w:lineRule="auto"/>
        <w:ind w:left="720"/>
      </w:pPr>
      <w:r/>
      <w:r>
        <w:rPr>
          <w:b/>
        </w:rPr>
        <w:t>Algorithms are shaping attitudes:</w:t>
      </w:r>
      <w:r>
        <w:t xml:space="preserve"> Research links manosphere content with misogynistic views among young people, while acceptance of homosexuality has fallen among some Dutch teenagers.</w:t>
      </w:r>
      <w:r/>
    </w:p>
    <w:p>
      <w:pPr>
        <w:pStyle w:val="ListBullet"/>
        <w:spacing w:line="240" w:lineRule="auto"/>
        <w:ind w:left="720"/>
      </w:pPr>
      <w:r/>
      <w:r>
        <w:rPr>
          <w:b/>
        </w:rPr>
        <w:t>Older LGBTQ people remain vulnerable:</w:t>
      </w:r>
      <w:r>
        <w:t xml:space="preserve"> Fear of discrimination can lead some people to conceal their identity when seeking care.</w:t>
      </w:r>
      <w:r/>
    </w:p>
    <w:p>
      <w:pPr>
        <w:pStyle w:val="ListBullet"/>
        <w:spacing w:line="240" w:lineRule="auto"/>
        <w:ind w:left="720"/>
      </w:pPr>
      <w:r/>
      <w:r>
        <w:rPr>
          <w:b/>
        </w:rPr>
        <w:t>Press freedom is part of the picture:</w:t>
      </w:r>
      <w:r>
        <w:t xml:space="preserve"> Restrictions on journalists weaken public scrutiny of human-rights abuses.</w:t>
      </w:r>
      <w:r/>
      <w:r/>
    </w:p>
    <w:p>
      <w:pPr>
        <w:pStyle w:val="Heading2"/>
      </w:pPr>
      <w:r>
        <w:t>The global LGBTQ rights picture is moving backwards in places</w:t>
      </w:r>
      <w:r/>
    </w:p>
    <w:p>
      <w:r/>
      <w:r>
        <w:t xml:space="preserve">The most unsettling feature of the latest global LGBTQ rights debate is its inconsistency. Progress hasn't disappeared, but it no longer feels safely linear. In one country, courts may strengthen equality protections; in another, a government can suddenly recast queer identity as a threat to public order. The result is a political landscape that feels less like a steady march and more like a tug of war. (According to the Council on Foreign Relations, international progress on LGBTQ rights has been accompanied by a powerful backlash.) </w:t>
      </w:r>
      <w:hyperlink r:id="rId9">
        <w:r>
          <w:rPr>
            <w:color w:val="0000EE"/>
            <w:u w:val="single"/>
          </w:rPr>
          <w:t>[3]</w:t>
        </w:r>
      </w:hyperlink>
      <w:r/>
    </w:p>
    <w:p>
      <w:r/>
      <w:r>
        <w:t xml:space="preserve">Turkey illustrates the problem sharply. Human-rights groups have reported arrests targeting transgender women, protesters, activists and journalists, while calls have grown for the European Union to suspend accession-related support. The country's membership talks have already stalled, but the controversy shows how human rights can become a test of whether a government genuinely wants closer ties with Europe. </w:t>
      </w:r>
      <w:hyperlink r:id="rId10">
        <w:r>
          <w:rPr>
            <w:color w:val="0000EE"/>
            <w:u w:val="single"/>
          </w:rPr>
          <w:t>[2]</w:t>
        </w:r>
      </w:hyperlink>
      <w:r/>
    </w:p>
    <w:p>
      <w:r/>
      <w:r>
        <w:t>That pressure isn't merely symbolic. EU membership involves expectations around equality, democratic institutions and fundamental rights. If governments want the economic and political benefits of joining the club, critics argue, they should also accept the club's rules. It's a fairly simple bargain, even if politicians regularly try to wriggle out of it.</w:t>
      </w:r>
      <w:r/>
    </w:p>
    <w:p>
      <w:pPr>
        <w:pStyle w:val="Heading2"/>
      </w:pPr>
      <w:r>
        <w:t>Why security language makes LGBTQ people less safe</w:t>
      </w:r>
      <w:r/>
    </w:p>
    <w:p>
      <w:r/>
      <w:r>
        <w:t xml:space="preserve">Indonesia's decision to classify the spread of LGBTQ culture as a non-military national-security threat has prompted particular concern. The regulation reportedly places LGBTQ expression alongside categories such as terrorism, radicalism and separatism. It may not formally label LGBTQ people as terrorists, but the framing still gives officials a powerful vocabulary for treating identity and advocacy as dangers to the state. </w:t>
      </w:r>
      <w:hyperlink r:id="rId11">
        <w:r>
          <w:rPr>
            <w:color w:val="0000EE"/>
            <w:u w:val="single"/>
          </w:rPr>
          <w:t>[4]</w:t>
        </w:r>
      </w:hyperlink>
      <w:r/>
    </w:p>
    <w:p>
      <w:r/>
      <w:r>
        <w:t>That distinction matters because language often arrives before enforcement. Once a minority group is described as a social or cultural threat, restrictions can appear protective rather than punitive. Student journalists and LGBTQ advocates then face a more intimidating environment, particularly when online harassment, doxxing and surveillance are already part of daily life.</w:t>
      </w:r>
      <w:r/>
    </w:p>
    <w:p>
      <w:r/>
      <w:r>
        <w:t xml:space="preserve">This pattern has appeared elsewhere, too. Uganda's severe anti-homosexuality legislation criminalises same-sex conduct and can punish advocacy or public discussion of LGBTQ rights. Freedom House's broader assessment of Uganda also highlights restrictions on civil society, opposition politics and media freedom, a reminder that queer repression rarely exists in isolation. </w:t>
      </w:r>
      <w:hyperlink r:id="rId12">
        <w:r>
          <w:rPr>
            <w:color w:val="0000EE"/>
            <w:u w:val="single"/>
          </w:rPr>
          <w:t>[5]</w:t>
        </w:r>
      </w:hyperlink>
      <w:r/>
    </w:p>
    <w:p>
      <w:r/>
      <w:r>
        <w:t>In practical terms, the warning signs are clear: vague laws, broad definitions, harsh penalties and official claims that restrictions are needed to protect children, morality or national security. Those phrases can sound reassuring to some voters, but they often leave minorities with fewer places to challenge abuse.</w:t>
      </w:r>
      <w:r/>
    </w:p>
    <w:p>
      <w:pPr>
        <w:pStyle w:val="Heading2"/>
      </w:pPr>
      <w:r>
        <w:t>Political symbolism is changing LGBTQ policy</w:t>
      </w:r>
      <w:r/>
    </w:p>
    <w:p>
      <w:r/>
      <w:r>
        <w:t xml:space="preserve">Colombia's withdrawal from the Equal Rights Coalition shows how quickly foreign policy can change when a new administration wants to distance itself from its predecessor. The country had been a prominent participant, even serving as a state co-chair with Spain, before deciding that the coalition was no longer a priority. </w:t>
      </w:r>
      <w:hyperlink r:id="rId11">
        <w:r>
          <w:rPr>
            <w:color w:val="0000EE"/>
            <w:u w:val="single"/>
          </w:rPr>
          <w:t>[4]</w:t>
        </w:r>
      </w:hyperlink>
      <w:r/>
    </w:p>
    <w:p>
      <w:r/>
      <w:r>
        <w:t>That kind of exit has consequences beyond the press release. International coalitions provide funding, diplomatic visibility and a shared platform for governments to defend LGBTQ rights. Walking away can signal that equality is no longer central to a country's global identity, even if domestic law hasn't changed overnight.</w:t>
      </w:r>
      <w:r/>
    </w:p>
    <w:p>
      <w:r/>
      <w:r>
        <w:t xml:space="preserve">The same political logic can operate in the opposite direction. Hungary's new government has moved to unwind parts of the previous administration's restrictions on LGBTQ content and single-parent adoption, following a European court ruling that found key measures incompatible with EU law. It is an important reminder that political reversals can happen in both directions. </w:t>
      </w:r>
      <w:hyperlink r:id="rId10">
        <w:r>
          <w:rPr>
            <w:color w:val="0000EE"/>
            <w:u w:val="single"/>
          </w:rPr>
          <w:t>[2]</w:t>
        </w:r>
      </w:hyperlink>
      <w:r/>
    </w:p>
    <w:p>
      <w:r/>
      <w:r>
        <w:t>For LGBTQ communities, though, a change of government can be both hopeful and unsettling. Rights built into law are more durable than promises, while international partnerships can help keep reforms from becoming temporary gestures.</w:t>
      </w:r>
      <w:r/>
    </w:p>
    <w:p>
      <w:pPr>
        <w:pStyle w:val="Heading2"/>
      </w:pPr>
      <w:r>
        <w:t>Algorithms are giving backlash a younger audience</w:t>
      </w:r>
      <w:r/>
    </w:p>
    <w:p>
      <w:r/>
      <w:r>
        <w:t xml:space="preserve">Australia's proposed "My Feed, My Way" legislation reflects a growing concern about personalised recommendations. The idea is to give users more control over whether social-media feeds are shaped by algorithms, particularly as platforms can repeatedly deliver increasingly extreme material to young people. </w:t>
      </w:r>
      <w:hyperlink r:id="rId10">
        <w:r>
          <w:rPr>
            <w:color w:val="0000EE"/>
            <w:u w:val="single"/>
          </w:rPr>
          <w:t>[2]</w:t>
        </w:r>
      </w:hyperlink>
      <w:r/>
    </w:p>
    <w:p>
      <w:r/>
      <w:r>
        <w:t>The concern is especially visible in the rise of manosphere content. Research cited in the discussion found troubling levels of misogynistic attitudes among Australian boys aged 13 to 17, with strong associations between those views and engagement with online manosphere material. That doesn't prove a single cause, but it does show how quickly harmful ideas can become normalised when a platform keeps serving them.</w:t>
      </w:r>
      <w:r/>
    </w:p>
    <w:p>
      <w:r/>
      <w:r>
        <w:t xml:space="preserve">The Netherlands offers another warning. Positive attitudes towards homosexuality have reportedly fallen among young teenagers, with the sharpest decline recorded among boys. Researchers have linked the reversal to hostile public debate and online trends, while cautioning that social attitudes are shaped by several forces at once. </w:t>
      </w:r>
      <w:hyperlink r:id="rId11">
        <w:r>
          <w:rPr>
            <w:color w:val="0000EE"/>
            <w:u w:val="single"/>
          </w:rPr>
          <w:t>[4]</w:t>
        </w:r>
      </w:hyperlink>
      <w:r/>
    </w:p>
    <w:p>
      <w:r/>
      <w:r>
        <w:t>Parents and carers can't control every video or post, but they can ask practical questions: what accounts is a child following, how quickly does content become more extreme, and can recommendation settings be turned off? Schools also have a role, particularly in teaching media literacy rather than leaving teenagers to decode persuasive online content alone.</w:t>
      </w:r>
      <w:r/>
    </w:p>
    <w:p>
      <w:pPr>
        <w:pStyle w:val="Heading2"/>
      </w:pPr>
      <w:r>
        <w:t>Ageing, care and the fear of becoming invisible</w:t>
      </w:r>
      <w:r/>
    </w:p>
    <w:p>
      <w:r/>
      <w:r>
        <w:t xml:space="preserve">The global LGBTQ rights conversation often focuses on young people, elections and court cases. Yet older LGBTQ adults face a quieter challenge: whether they feel safe being honest in later life. In Britain, research has highlighted poorer health, tighter finances and greater isolation among some older LGBTQ people, while fears about discrimination can lead people to hide relationships or identity in care settings. </w:t>
      </w:r>
      <w:hyperlink r:id="rId13">
        <w:r>
          <w:rPr>
            <w:color w:val="0000EE"/>
            <w:u w:val="single"/>
          </w:rPr>
          <w:t>[7]</w:t>
        </w:r>
      </w:hyperlink>
      <w:r/>
    </w:p>
    <w:p>
      <w:r/>
      <w:r>
        <w:t>That fear has deep roots. Many older gay and bisexual people came of age when homosexuality was criminalised, heavily stigmatised or treated as something to conceal. Even where laws have changed, memories of hostility do not vanish simply because a policy has been updated.</w:t>
      </w:r>
      <w:r/>
    </w:p>
    <w:p>
      <w:r/>
      <w:r>
        <w:t>Care providers need more than a rainbow badge at reception. Staff training, inclusive forms, recognition of partners and clear anti-discrimination policies can make a real difference. So can asking older people about their lives without assuming that everyone is heterosexual, single or estranged from family.</w:t>
      </w:r>
      <w:r/>
    </w:p>
    <w:p>
      <w:r/>
      <w:r>
        <w:t>Visibility matters here, but so does dignity. Nobody should reach later life only to feel that honesty has become a risk again.</w:t>
      </w:r>
      <w:r/>
    </w:p>
    <w:p>
      <w:pPr>
        <w:pStyle w:val="Heading2"/>
      </w:pPr>
      <w:r>
        <w:t>Press freedom protects everyone</w:t>
      </w:r>
      <w:r/>
    </w:p>
    <w:p>
      <w:r/>
      <w:r>
        <w:t xml:space="preserve">The debate over LGBTQ rights is inseparable from the health of the media. When governments restrict journalists, pressure broadcasters or punish critical reporting, abuses become harder to document and easier to deny. Recent restrictions on access for major US news organisations have therefore raised concerns well beyond one administration or one group of reporters. </w:t>
      </w:r>
      <w:hyperlink r:id="rId14">
        <w:r>
          <w:rPr>
            <w:color w:val="0000EE"/>
            <w:u w:val="single"/>
          </w:rPr>
          <w:t>[8]</w:t>
        </w:r>
      </w:hyperlink>
      <w:r/>
    </w:p>
    <w:p>
      <w:r/>
      <w:r>
        <w:t>The same principle applies in countries where queer activists face online entrapment, account hacking or prosecution. A free press can expose patterns, verify claims and give affected communities a public record. Without it, officials can describe repression as a handful of isolated incidents, even when the evidence suggests something much larger.</w:t>
      </w:r>
      <w:r/>
    </w:p>
    <w:p>
      <w:r/>
      <w:r>
        <w:t>This is why international LGBTQ advocacy cannot focus only on legislation. It also needs independent journalism, secure digital spaces and institutions willing to investigate officials. Rights survive more reliably when people can see violations, discuss them openly and demand consequences.</w:t>
      </w:r>
      <w:r/>
    </w:p>
    <w:p>
      <w:r/>
      <w:r>
        <w:t>The outlook is mixed, but not hopeless. Backlash can be organised, amplified and politically useful, yet resistance can be organised too. Across borders, the most effective response combines legal protection, public pressure, reliable reporting and the stubborn insistence that equality is not a special favour.</w:t>
      </w:r>
      <w:r/>
    </w:p>
    <w:p>
      <w:r/>
      <w:r>
        <w:rPr>
          <w:b/>
        </w:rPr>
        <w:t>Global progress may be uneven, but informed pressure and collective visibility still give LGBTQ rights room to advance.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[3]</w:t>
        </w:r>
      </w:hyperlink>
      <w:r>
        <w:t xml:space="preserve">- Paragraph 2: </w:t>
      </w:r>
      <w:hyperlink r:id="rId10">
        <w:r>
          <w:rPr>
            <w:color w:val="0000EE"/>
            <w:u w:val="single"/>
          </w:rPr>
          <w:t>[2]</w:t>
        </w:r>
      </w:hyperlink>
      <w:r>
        <w:t xml:space="preserve">- Paragraph 3: </w:t>
      </w:r>
      <w:hyperlink r:id="rId11">
        <w:r>
          <w:rPr>
            <w:color w:val="0000EE"/>
            <w:u w:val="single"/>
          </w:rPr>
          <w:t>[4]</w:t>
        </w:r>
      </w:hyperlink>
      <w:r>
        <w:t xml:space="preserve">- Paragraph 4: </w:t>
      </w:r>
      <w:hyperlink r:id="rId12">
        <w:r>
          <w:rPr>
            <w:color w:val="0000EE"/>
            <w:u w:val="single"/>
          </w:rPr>
          <w:t>[5]</w:t>
        </w:r>
      </w:hyperlink>
      <w:r>
        <w:t xml:space="preserve">- Paragraph 5: </w:t>
      </w:r>
      <w:hyperlink r:id="rId11">
        <w:r>
          <w:rPr>
            <w:color w:val="0000EE"/>
            <w:u w:val="single"/>
          </w:rPr>
          <w:t>[4]</w:t>
        </w:r>
      </w:hyperlink>
      <w:r>
        <w:t xml:space="preserve">- Paragraph 6: </w:t>
      </w:r>
      <w:hyperlink r:id="rId10">
        <w:r>
          <w:rPr>
            <w:color w:val="0000EE"/>
            <w:u w:val="single"/>
          </w:rPr>
          <w:t>[2]</w:t>
        </w:r>
      </w:hyperlink>
      <w:r>
        <w:t xml:space="preserve">- Paragraph 7: </w:t>
      </w:r>
      <w:hyperlink r:id="rId10">
        <w:r>
          <w:rPr>
            <w:color w:val="0000EE"/>
            <w:u w:val="single"/>
          </w:rPr>
          <w:t>[2]</w:t>
        </w:r>
      </w:hyperlink>
      <w:r>
        <w:t xml:space="preserve">- Paragraph 8: </w:t>
      </w:r>
      <w:hyperlink r:id="rId11">
        <w:r>
          <w:rPr>
            <w:color w:val="0000EE"/>
            <w:u w:val="single"/>
          </w:rPr>
          <w:t>[4]</w:t>
        </w:r>
      </w:hyperlink>
      <w:r>
        <w:t xml:space="preserve">- Paragraph 9: </w:t>
      </w:r>
      <w:hyperlink r:id="rId13">
        <w:r>
          <w:rPr>
            <w:color w:val="0000EE"/>
            <w:u w:val="single"/>
          </w:rPr>
          <w:t>[7]</w:t>
        </w:r>
      </w:hyperlink>
      <w:r>
        <w:t xml:space="preserve">- Paragraph 10: </w:t>
      </w:r>
      <w:hyperlink r:id="rId13">
        <w:r>
          <w:rPr>
            <w:color w:val="0000EE"/>
            <w:u w:val="single"/>
          </w:rPr>
          <w:t>[7]</w:t>
        </w:r>
      </w:hyperlink>
      <w:r>
        <w:t xml:space="preserve">- Paragraph 11: </w:t>
      </w:r>
      <w:hyperlink r:id="rId14">
        <w:r>
          <w:rPr>
            <w:color w:val="0000EE"/>
            <w:u w:val="single"/>
          </w:rPr>
          <w:t>[8]</w:t>
        </w:r>
      </w:hyperlink>
      <w:r>
        <w:t xml:space="preserve">- Paragraph 12: </w:t>
      </w:r>
      <w:hyperlink r:id="rId14">
        <w:r>
          <w:rPr>
            <w:color w:val="0000EE"/>
            <w:u w:val="single"/>
          </w:rPr>
          <w:t>[8]</w:t>
        </w:r>
      </w:hyperlink>
      <w:r>
        <w:t xml:space="preserve">- Paragraph 13: </w:t>
      </w:r>
      <w:hyperlink r:id="rId9">
        <w:r>
          <w:rPr>
            <w:color w:val="0000EE"/>
            <w:u w:val="single"/>
          </w:rPr>
          <w:t>[3]</w:t>
        </w:r>
      </w:hyperlink>
      <w:r>
        <w:t xml:space="preserve">, </w:t>
      </w:r>
      <w:hyperlink r:id="rId16">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https://goodmenproject.com/featured-content/karel-bouley-scott-douglas-jacobsen-global-lgbtq-rights-sjbn/</w:t>
        </w:r>
      </w:hyperlink>
      <w:r>
        <w:t xml:space="preserve"> - Please view link - unable to able to access data</w:t>
      </w:r>
      <w:r/>
    </w:p>
    <w:p>
      <w:pPr>
        <w:pStyle w:val="ListNumber"/>
        <w:spacing w:line="240" w:lineRule="auto"/>
        <w:ind w:left="720"/>
      </w:pPr>
      <w:r/>
      <w:hyperlink r:id="rId10">
        <w:r>
          <w:rPr>
            <w:color w:val="0000EE"/>
            <w:u w:val="single"/>
          </w:rPr>
          <w:t>https://in-sightpublishing.com/2026/05/28/this-gay-week-17-lgbtq-rights-global-repression-and-media-retreat/</w:t>
        </w:r>
      </w:hyperlink>
      <w:r>
        <w:t xml:space="preserve"> - An interview between Karel Bouley and Scott Douglas Jacobsen discussing global LGBTQ persecution, legal progress, and cultural backlash. Bouley contrasts harsh anti-gay laws in parts of Africa with fragile gains in Kenya, while arguing that durable equality depends on institutional reform, not isolated victories. The discussion connects Ukraine’s European aspirations, Russia’s anti-LGBTQ politics, and the uneven reality of rights across Europe and North America. Bouley also critiques corporate caution in Hollywood, Pixar, and awards-season storytelling, warning that studios are retreating from representation under political pressure. Together, they frame LGBTQ rights as a test of open society itself.</w:t>
      </w:r>
      <w:r/>
    </w:p>
    <w:p>
      <w:pPr>
        <w:pStyle w:val="ListNumber"/>
        <w:spacing w:line="240" w:lineRule="auto"/>
        <w:ind w:left="720"/>
      </w:pPr>
      <w:r/>
      <w:hyperlink r:id="rId9">
        <w:r>
          <w:rPr>
            <w:color w:val="0000EE"/>
            <w:u w:val="single"/>
          </w:rPr>
          <w:t>https://www.cfr.org/articles/changing-landscape-global-lgbtq-rights</w:t>
        </w:r>
      </w:hyperlink>
      <w:r>
        <w:t xml:space="preserve"> - An article by Paul J. Angelo and Dominic Bocci discussing the global campaign to secure protections for LGBTQ+ people, highlighting significant progress in marriage equality and the challenges faced in many countries where LGBTQ+ individuals still face repression, imprisonment, and even the threat of death. The article emphasizes the importance of U.S. leadership in defending LGBTQ+ rights worldwide and the need for robust advocacy to restore the United States’ standing as a global leader in the defense of such rights.</w:t>
      </w:r>
      <w:r/>
    </w:p>
    <w:p>
      <w:pPr>
        <w:pStyle w:val="ListNumber"/>
        <w:spacing w:line="240" w:lineRule="auto"/>
        <w:ind w:left="720"/>
      </w:pPr>
      <w:r/>
      <w:hyperlink r:id="rId11">
        <w:r>
          <w:rPr>
            <w:color w:val="0000EE"/>
            <w:u w:val="single"/>
          </w:rPr>
          <w:t>https://in-sightpublishing.com/2026/05/29/this-gay-week-20-global-lgbtq-backlash-war-and-democratic-decline/</w:t>
        </w:r>
      </w:hyperlink>
      <w:r>
        <w:t xml:space="preserve"> - An interview between Karel Bouley and Scott Douglas Jacobsen examining anti-LGBTQ backlash across the United States and Europe, from Idaho bathroom restrictions to Leo Varadkar’s warning of a continental 'chill wind.' The discussion highlights the challenges faced by the LGBTQ community in the current political climate and the importance of resistance and advocacy in the face of rising hostility.</w:t>
      </w:r>
      <w:r/>
    </w:p>
    <w:p>
      <w:pPr>
        <w:pStyle w:val="ListNumber"/>
        <w:spacing w:line="240" w:lineRule="auto"/>
        <w:ind w:left="720"/>
      </w:pPr>
      <w:r/>
      <w:hyperlink r:id="rId12">
        <w:r>
          <w:rPr>
            <w:color w:val="0000EE"/>
            <w:u w:val="single"/>
          </w:rPr>
          <w:t>https://in-sightpublishing.com/2025/12/17/this-gay-week-7-resurgent-anti-lgbtq-hate-snoop-doggs-growth-and-global-queer-rights/</w:t>
        </w:r>
      </w:hyperlink>
      <w:r>
        <w:t xml:space="preserve"> - An interview between Karel Bouley and Scott Douglas Jacobsen discussing America’s rising hostility toward LGBTQ communities. Bouley argues that hatred in the U.S. operates like a 'volume knob,' amplifying under anti-gay administrations and softening under supportive ones. He connects this resurgence to declining education, social-media toxicity, and emboldened bigotry. Bouley commends figures like Snoop Dogg for genuine growth and condemns the defunding of queer health agencies under Trump. He also warns that Turkey’s proposed anti-LGBTQ laws mirror far-right American ambitions, framing global queer rights as a battle between progress and regression.</w:t>
      </w:r>
      <w:r/>
    </w:p>
    <w:p>
      <w:pPr>
        <w:pStyle w:val="ListNumber"/>
        <w:spacing w:line="240" w:lineRule="auto"/>
        <w:ind w:left="720"/>
      </w:pPr>
      <w:r/>
      <w:hyperlink r:id="rId16">
        <w:r>
          <w:rPr>
            <w:color w:val="0000EE"/>
            <w:u w:val="single"/>
          </w:rPr>
          <w:t>https://in-sightpublishing.com/2026/01/01/this-gay-week-10-how-trumps-anti-dei-crusade-fuels-global-lgbtq-backlash/</w:t>
        </w:r>
      </w:hyperlink>
      <w:r>
        <w:t xml:space="preserve"> - An interview between Karel Bouley and Scott Douglas Jacobsen discussing how Trump-era 'anti-DEI' doctrine is reshaping U.S. foreign policy and fueling anti-LGBTQ legislation from Ghana to Eastern Europe and beyond. They track corporate retreat from Pride funding, Pride festivals collapsing on artists and small vendors, and American evangelicals exporting homophobic campaigns across Africa. The pair highlight resistance too: Moldova’s fragile pro-EU opening, a Dominican court’s decriminalization ruling, and Josh Newberry breaking silence on male rape stigma. Threading through is Bouley’s insistence that biblical ethics demand empathy, not persecution, and that global backlash signals both danger and progress.</w:t>
      </w:r>
      <w:r/>
    </w:p>
    <w:p>
      <w:pPr>
        <w:pStyle w:val="ListNumber"/>
        <w:spacing w:line="240" w:lineRule="auto"/>
        <w:ind w:left="720"/>
      </w:pPr>
      <w:r/>
      <w:hyperlink r:id="rId13">
        <w:r>
          <w:rPr>
            <w:color w:val="0000EE"/>
            <w:u w:val="single"/>
          </w:rPr>
          <w:t>https://in-sightpublishing.com/2026/04/13/this-gay-week-11-aids-survival-gen-z-sex-and-queer-politics/</w:t>
        </w:r>
      </w:hyperlink>
      <w:r>
        <w:t xml:space="preserve"> - An interview between Karel Bouley and Scott Douglas Jacobsen reflecting candidly on surviving the AIDS crisis, honoring friends lost to HIV/AIDS while tracking new immunotherapy research and global funding gaps. From Las Vegas, Bouley links U.S. political neglect, including the absence of a World AIDS Day proclamation, to ongoing stigma and Project 2025’s influence. They discuss falling Gen Z sexual activity, AI 'lovers,' anti-social media, and conservative backlash to rising loneliness, toxic masculinity, and new 'lavender scare' anxieties. Alongside sharp humor, they celebrate queer culture, from bear subcultures to award-winning BDSM biker cinema and UK trans health initiatives that resist erasure.</w:t>
      </w:r>
      <w:r/>
    </w:p>
    <w:p>
      <w:pPr>
        <w:pStyle w:val="ListNumber"/>
        <w:spacing w:line="240" w:lineRule="auto"/>
        <w:ind w:left="720"/>
      </w:pPr>
      <w:r/>
      <w:hyperlink r:id="rId14">
        <w:r>
          <w:rPr>
            <w:color w:val="0000EE"/>
            <w:u w:val="single"/>
          </w:rPr>
          <w:t>https://in-sightpublishing.com/2025/11/26/this-gay-week-3-media-pressure-trans-rights-project-2025/</w:t>
        </w:r>
      </w:hyperlink>
      <w:r>
        <w:t xml:space="preserve"> - An interview between Karel Bouley and Scott Douglas Jacobsen discussing reactions to Charlie Kirk’s assassination, alleged pressure on broadcasters, and the spread of anti-trans narratives. They examine the impact of media pressure on transgender rights and the influence of Project 2025 on the political landscape.</w:t>
      </w:r>
      <w:r/>
    </w:p>
    <w:p>
      <w:pPr>
        <w:pStyle w:val="ListNumber"/>
        <w:spacing w:line="240" w:lineRule="auto"/>
        <w:ind w:left="720"/>
      </w:pPr>
      <w:r/>
      <w:hyperlink r:id="rId17">
        <w:r>
          <w:rPr>
            <w:color w:val="0000EE"/>
            <w:u w:val="single"/>
          </w:rPr>
          <w:t>https://goodmenproject.com/featured-content/karel-bouley-scott-douglas-jacobsen-global-lgbtq-rights-violence-surveillance-queer-history-sjbn/</w:t>
        </w:r>
      </w:hyperlink>
      <w:r>
        <w:t xml:space="preserve"> - An interview between Karel Bouley and Scott Douglas Jacobsen assessing LGBTQ rights, anti-gay violence, surveillance, religious change, queer history, and global activism in 2026. They discuss the current state of LGBTQ rights worldwide, the challenges faced by the community, and the importance of continued activism and resistance.</w:t>
      </w:r>
      <w:r/>
    </w:p>
    <w:p>
      <w:pPr>
        <w:pStyle w:val="ListNumber"/>
        <w:spacing w:line="240" w:lineRule="auto"/>
        <w:ind w:left="720"/>
      </w:pPr>
      <w:r/>
      <w:hyperlink r:id="rId18">
        <w:r>
          <w:rPr>
            <w:color w:val="0000EE"/>
            <w:u w:val="single"/>
          </w:rPr>
          <w:t>https://goodmenproject.com/featured-content/karel-bouley-scott-douglas-jacobsen-global-lgbtq-rights-pride-resistance-sjbn/</w:t>
        </w:r>
      </w:hyperlink>
      <w:r>
        <w:t xml:space="preserve"> - An interview between Karel Bouley and Scott Douglas Jacobsen connecting global LGBTQ persecution, Pride politics, family acceptance, and resistance through joy. They discuss the challenges faced by the LGBTQ community worldwide, the importance of Pride events, and the role of family acceptance in fostering resilience.</w:t>
      </w:r>
      <w:r/>
    </w:p>
    <w:p>
      <w:pPr>
        <w:pStyle w:val="ListNumber"/>
        <w:spacing w:line="240" w:lineRule="auto"/>
        <w:ind w:left="720"/>
      </w:pPr>
      <w:r/>
      <w:hyperlink r:id="rId19">
        <w:r>
          <w:rPr>
            <w:color w:val="0000EE"/>
            <w:u w:val="single"/>
          </w:rPr>
          <w:t>https://goodmenproject.com/featured-content/karel-bouley-scott-douglas-jacobsen-global-lgbtq-rights-ukraine-russia-supreme-court-sjbn/</w:t>
        </w:r>
      </w:hyperlink>
      <w:r>
        <w:t xml:space="preserve"> - An interview between Karel Bouley and Scott Douglas Jacobsen assessing recent LGBTQ rights developments in the United States, Russia, Ukraine, Iran, and Bulgaria. They discuss the evolving legal and social landscapes for LGBTQ individuals in these countries and the implications for global LGBTQ rights.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fr.org/articles/changing-landscape-global-lgbtq-rights" TargetMode="External"/><Relationship Id="rId10" Type="http://schemas.openxmlformats.org/officeDocument/2006/relationships/hyperlink" Target="https://in-sightpublishing.com/2026/05/28/this-gay-week-17-lgbtq-rights-global-repression-and-media-retreat/" TargetMode="External"/><Relationship Id="rId11" Type="http://schemas.openxmlformats.org/officeDocument/2006/relationships/hyperlink" Target="https://in-sightpublishing.com/2026/05/29/this-gay-week-20-global-lgbtq-backlash-war-and-democratic-decline/" TargetMode="External"/><Relationship Id="rId12" Type="http://schemas.openxmlformats.org/officeDocument/2006/relationships/hyperlink" Target="https://in-sightpublishing.com/2025/12/17/this-gay-week-7-resurgent-anti-lgbtq-hate-snoop-doggs-growth-and-global-queer-rights/" TargetMode="External"/><Relationship Id="rId13" Type="http://schemas.openxmlformats.org/officeDocument/2006/relationships/hyperlink" Target="https://in-sightpublishing.com/2026/04/13/this-gay-week-11-aids-survival-gen-z-sex-and-queer-politics/" TargetMode="External"/><Relationship Id="rId14" Type="http://schemas.openxmlformats.org/officeDocument/2006/relationships/hyperlink" Target="https://in-sightpublishing.com/2025/11/26/this-gay-week-3-media-pressure-trans-rights-project-2025/" TargetMode="External"/><Relationship Id="rId15" Type="http://schemas.openxmlformats.org/officeDocument/2006/relationships/hyperlink" Target="https://goodmenproject.com/featured-content/karel-bouley-scott-douglas-jacobsen-global-lgbtq-rights-sjbn/" TargetMode="External"/><Relationship Id="rId16" Type="http://schemas.openxmlformats.org/officeDocument/2006/relationships/hyperlink" Target="https://in-sightpublishing.com/2026/01/01/this-gay-week-10-how-trumps-anti-dei-crusade-fuels-global-lgbtq-backlash/" TargetMode="External"/><Relationship Id="rId17" Type="http://schemas.openxmlformats.org/officeDocument/2006/relationships/hyperlink" Target="https://goodmenproject.com/featured-content/karel-bouley-scott-douglas-jacobsen-global-lgbtq-rights-violence-surveillance-queer-history-sjbn/" TargetMode="External"/><Relationship Id="rId18" Type="http://schemas.openxmlformats.org/officeDocument/2006/relationships/hyperlink" Target="https://goodmenproject.com/featured-content/karel-bouley-scott-douglas-jacobsen-global-lgbtq-rights-pride-resistance-sjbn/" TargetMode="External"/><Relationship Id="rId19" Type="http://schemas.openxmlformats.org/officeDocument/2006/relationships/hyperlink" Target="https://goodmenproject.com/featured-content/karel-bouley-scott-douglas-jacobsen-global-lgbtq-rights-ukraine-russia-supreme-court-sjb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