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Elders Can Age Independently With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Older LGBTQ+ adults are redefining what independent living really looks like, balancing familiar routines with the need for trusted support. As more people live alone or rely on chosen family, practical planning matters. The right network can protect privacy, dignity and control, while helping spot small changes before they become a crisis.</w:t>
      </w:r>
      <w:r/>
    </w:p>
    <w:p>
      <w:pPr>
        <w:pStyle w:val="Heading2"/>
      </w:pPr>
      <w:r>
        <w:t>Essential Takeaways</w:t>
      </w:r>
      <w:r/>
      <w:r/>
    </w:p>
    <w:p>
      <w:pPr>
        <w:pStyle w:val="ListBullet"/>
        <w:spacing w:line="240" w:lineRule="auto"/>
        <w:ind w:left="720"/>
      </w:pPr>
      <w:r/>
      <w:r>
        <w:rPr>
          <w:b/>
        </w:rPr>
        <w:t>Independence isn't isolation:</w:t>
      </w:r>
      <w:r>
        <w:t xml:space="preserve"> Living alone can work well when reliable check-ins and practical support are in place.</w:t>
      </w:r>
      <w:r/>
    </w:p>
    <w:p>
      <w:pPr>
        <w:pStyle w:val="ListBullet"/>
        <w:spacing w:line="240" w:lineRule="auto"/>
        <w:ind w:left="720"/>
      </w:pPr>
      <w:r/>
      <w:r>
        <w:rPr>
          <w:b/>
        </w:rPr>
        <w:t>Chosen family matters:</w:t>
      </w:r>
      <w:r>
        <w:t xml:space="preserve"> Friends, partners, neighbours and community connections may provide essential care when traditional family support isn't available.</w:t>
      </w:r>
      <w:r/>
    </w:p>
    <w:p>
      <w:pPr>
        <w:pStyle w:val="ListBullet"/>
        <w:spacing w:line="240" w:lineRule="auto"/>
        <w:ind w:left="720"/>
      </w:pPr>
      <w:r/>
      <w:r>
        <w:rPr>
          <w:b/>
        </w:rPr>
        <w:t>Trust is central:</w:t>
      </w:r>
      <w:r>
        <w:t xml:space="preserve"> Caregivers should respect identity, privacy, relationships and personal routines without making assumptions.</w:t>
      </w:r>
      <w:r/>
    </w:p>
    <w:p>
      <w:pPr>
        <w:pStyle w:val="ListBullet"/>
        <w:spacing w:line="240" w:lineRule="auto"/>
        <w:ind w:left="720"/>
      </w:pPr>
      <w:r/>
      <w:r>
        <w:rPr>
          <w:b/>
        </w:rPr>
        <w:t>Support can preserve autonomy:</w:t>
      </w:r>
      <w:r>
        <w:t xml:space="preserve"> Good home care helps with difficult tasks without taking over everything an older person can still do.</w:t>
      </w:r>
      <w:r/>
    </w:p>
    <w:p>
      <w:pPr>
        <w:pStyle w:val="ListBullet"/>
        <w:spacing w:line="240" w:lineRule="auto"/>
        <w:ind w:left="720"/>
      </w:pPr>
      <w:r/>
      <w:r>
        <w:rPr>
          <w:b/>
        </w:rPr>
        <w:t>Plan before pressure builds:</w:t>
      </w:r>
      <w:r>
        <w:t xml:space="preserve"> Emergency contacts, healthcare permissions and day-to-day support are easier to arrange before a crisis.</w:t>
      </w:r>
      <w:r/>
      <w:r/>
    </w:p>
    <w:p>
      <w:pPr>
        <w:pStyle w:val="Heading2"/>
      </w:pPr>
      <w:r>
        <w:t>Independent living needs more than a front door</w:t>
      </w:r>
      <w:r/>
    </w:p>
    <w:p>
      <w:r/>
      <w:r>
        <w:t>For many LGBTQ+ elders, staying at home means keeping control over the details that make life feel familiar, from morning rituals to treasured photographs and long-established routines. But a quiet home can also make gradual changes harder to spot, especially when nobody regularly drops by.</w:t>
      </w:r>
      <w:r/>
    </w:p>
    <w:p>
      <w:r/>
      <w:r>
        <w:t>SAGE's 2025 facts on LGBTQ+ ageing highlight the importance of understanding how living arrangements, social connection and support needs can differ across the community. The issue isn't that every older LGBTQ+ person is lonely or vulnerable. It's that a smaller or less traditional support network can leave practical gaps when circumstances change.</w:t>
      </w:r>
      <w:r/>
    </w:p>
    <w:p>
      <w:r/>
      <w:r>
        <w:t xml:space="preserve">A missed meal, an unopened letter or difficulty managing medication might look minor at first. Over time, those details can reveal that someone needs a little more help, even if they remain perfectly capable of making their own decisions. (SAGE, </w:t>
      </w:r>
      <w:hyperlink r:id="rId9">
        <w:r>
          <w:rPr>
            <w:color w:val="0000EE"/>
            <w:u w:val="single"/>
          </w:rPr>
          <w:t>[2]</w:t>
        </w:r>
      </w:hyperlink>
      <w:r>
        <w:t xml:space="preserve">, </w:t>
      </w:r>
      <w:hyperlink r:id="rId10">
        <w:r>
          <w:rPr>
            <w:color w:val="0000EE"/>
            <w:u w:val="single"/>
          </w:rPr>
          <w:t>[7]</w:t>
        </w:r>
      </w:hyperlink>
      <w:r>
        <w:t>)</w:t>
      </w:r>
      <w:r/>
    </w:p>
    <w:p>
      <w:pPr>
        <w:pStyle w:val="Heading2"/>
      </w:pPr>
      <w:r>
        <w:t>Chosen family can be a lifeline, but it needs backup</w:t>
      </w:r>
      <w:r/>
    </w:p>
    <w:p>
      <w:r/>
      <w:r>
        <w:t>The phrase "chosen family" describes something deeply practical, not merely sentimental. Friends, partners, former partners, neighbours and community members may provide lifts, companionship, advocacy and emergency help when biological relatives aren't involved.</w:t>
      </w:r>
      <w:r/>
    </w:p>
    <w:p>
      <w:r/>
      <w:r>
        <w:t>Yet those relationships can come with their own pressures. A close friend may be ageing too, living several hours away or managing health concerns of their own. The Family Caregiver Alliance notes that LGBTQ+ caregivers can face distinctive challenges, including navigating family relationships, disclosure and support systems that don't always recognise their circumstances.</w:t>
      </w:r>
      <w:r/>
    </w:p>
    <w:p>
      <w:r/>
      <w:r>
        <w:t>That makes it useful to map support honestly. Who can visit? Who can make a phone call? Who has access to key information? And who can step in if the person providing everyday help suddenly can't? A warm network is valuable, but it shouldn't depend on one over-stretched person. (</w:t>
      </w:r>
      <w:hyperlink r:id="rId11">
        <w:r>
          <w:rPr>
            <w:color w:val="0000EE"/>
            <w:u w:val="single"/>
          </w:rPr>
          <w:t>[3]</w:t>
        </w:r>
      </w:hyperlink>
      <w:r>
        <w:t xml:space="preserve">, </w:t>
      </w:r>
      <w:hyperlink r:id="rId12">
        <w:r>
          <w:rPr>
            <w:color w:val="0000EE"/>
            <w:u w:val="single"/>
          </w:rPr>
          <w:t>[5]</w:t>
        </w:r>
      </w:hyperlink>
      <w:r>
        <w:t>)</w:t>
      </w:r>
      <w:r/>
    </w:p>
    <w:p>
      <w:pPr>
        <w:pStyle w:val="Heading2"/>
      </w:pPr>
      <w:r>
        <w:t>Inclusive care starts with trust</w:t>
      </w:r>
      <w:r/>
    </w:p>
    <w:p>
      <w:r/>
      <w:r>
        <w:t>Inviting a carer into the home is a personal decision for anyone. For an LGBTQ+ older adult, it may also raise concerns about being judged, misgendered or treated as though important relationships don't count.</w:t>
      </w:r>
      <w:r/>
    </w:p>
    <w:p>
      <w:r/>
      <w:r>
        <w:t>Research into LGBTQ+ ageing and care has repeatedly pointed to the value of affirming services, respectful communication and recognition of diverse identities. A caregiver doesn't need to know every detail of someone's life, but they do need to listen, avoid assumptions and understand who the client considers family.</w:t>
      </w:r>
      <w:r/>
    </w:p>
    <w:p>
      <w:r/>
      <w:r>
        <w:t>Small signals can make a large difference. Using the right name, acknowledging a partner, respecting photographs and allowing someone to set the pace can turn assistance from an intrusion into a reassuring routine. It also helps when care plans record chosen family contacts and relevant preferences rather than defaulting automatically to biological relatives. (</w:t>
      </w:r>
      <w:hyperlink r:id="rId13">
        <w:r>
          <w:rPr>
            <w:color w:val="0000EE"/>
            <w:u w:val="single"/>
          </w:rPr>
          <w:t>[4]</w:t>
        </w:r>
      </w:hyperlink>
      <w:r>
        <w:t xml:space="preserve">, </w:t>
      </w:r>
      <w:hyperlink r:id="rId14">
        <w:r>
          <w:rPr>
            <w:color w:val="0000EE"/>
            <w:u w:val="single"/>
          </w:rPr>
          <w:t>[6]</w:t>
        </w:r>
      </w:hyperlink>
      <w:r>
        <w:t>)</w:t>
      </w:r>
      <w:r/>
    </w:p>
    <w:p>
      <w:pPr>
        <w:pStyle w:val="Heading2"/>
      </w:pPr>
      <w:r>
        <w:t>The best home support protects autonomy</w:t>
      </w:r>
      <w:r/>
    </w:p>
    <w:p>
      <w:r/>
      <w:r>
        <w:t>Home care shouldn't mean handing over the steering wheel. In many cases, the most helpful arrangement is one that supports an older adult with the tasks that have become tiring or risky while leaving familiar choices firmly in their hands.</w:t>
      </w:r>
      <w:r/>
    </w:p>
    <w:p>
      <w:r/>
      <w:r>
        <w:t>That might involve meal preparation, transport, shopping, household jobs, personal care or medication prompts. It could also mean a regular visit that provides a gentle social anchor, helping someone stay connected with friends, activities and community life.</w:t>
      </w:r>
      <w:r/>
    </w:p>
    <w:p>
      <w:r/>
      <w:r>
        <w:t>The SAGE caregiver programme illustrates why tailored support matters for LGBTQ+ people and their families. Practical guidance can help carers understand the individual rather than imposing a standard model of ageing. For the older person, that distinction can feel the difference between being assisted and being managed. (</w:t>
      </w:r>
      <w:hyperlink r:id="rId11">
        <w:r>
          <w:rPr>
            <w:color w:val="0000EE"/>
            <w:u w:val="single"/>
          </w:rPr>
          <w:t>[3]</w:t>
        </w:r>
      </w:hyperlink>
      <w:r>
        <w:t xml:space="preserve">, </w:t>
      </w:r>
      <w:hyperlink r:id="rId12">
        <w:r>
          <w:rPr>
            <w:color w:val="0000EE"/>
            <w:u w:val="single"/>
          </w:rPr>
          <w:t>[5]</w:t>
        </w:r>
      </w:hyperlink>
      <w:r>
        <w:t>)</w:t>
      </w:r>
      <w:r/>
    </w:p>
    <w:p>
      <w:pPr>
        <w:pStyle w:val="Heading2"/>
      </w:pPr>
      <w:r>
        <w:t>Build the safety net before it's needed</w:t>
      </w:r>
      <w:r/>
    </w:p>
    <w:p>
      <w:r/>
      <w:r>
        <w:t>The easiest time to organise support is usually before an accident, hospital visit or sudden decline forces difficult decisions. A simple conversation can establish who should be contacted, who can speak with healthcare professionals and what kind of help would feel acceptable.</w:t>
      </w:r>
      <w:r/>
    </w:p>
    <w:p>
      <w:r/>
      <w:r>
        <w:t>It may also be worth writing down preferred names and pronouns, important relationships, medical contacts, allergies, daily routines and emergency instructions. Legal and healthcare documents can vary by jurisdiction, so professional advice is sensible where decisions about representation or finances are involved.</w:t>
      </w:r>
      <w:r/>
    </w:p>
    <w:p>
      <w:r/>
      <w:r>
        <w:t>Research on social connection among older adults also reinforces the value of maintaining meaningful contact, not just arranging emergency assistance. A weekly call, a shared meal or a regular community activity may help someone remain visible to the people who care about them. Independence lasts longer when support is woven into ordinary life rather than introduced only after something goes wrong. (</w:t>
      </w:r>
      <w:hyperlink r:id="rId13">
        <w:r>
          <w:rPr>
            <w:color w:val="0000EE"/>
            <w:u w:val="single"/>
          </w:rPr>
          <w:t>[4]</w:t>
        </w:r>
      </w:hyperlink>
      <w:r>
        <w:t xml:space="preserve">, </w:t>
      </w:r>
      <w:hyperlink r:id="rId14">
        <w:r>
          <w:rPr>
            <w:color w:val="0000EE"/>
            <w:u w:val="single"/>
          </w:rPr>
          <w:t>[6]</w:t>
        </w:r>
      </w:hyperlink>
      <w:r>
        <w:t xml:space="preserve">, </w:t>
      </w:r>
      <w:hyperlink r:id="rId10">
        <w:r>
          <w:rPr>
            <w:color w:val="0000EE"/>
            <w:u w:val="single"/>
          </w:rPr>
          <w:t>[7]</w:t>
        </w:r>
      </w:hyperlink>
      <w:r>
        <w:t>)</w:t>
      </w:r>
      <w:r/>
    </w:p>
    <w:p>
      <w:r/>
      <w:r>
        <w:t>Independence doesn't mean doing everything alone; it means having a say in how support fits into your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https://newtheory.com/what-living-independently-means-for-lgbtq-elders/</w:t>
        </w:r>
      </w:hyperlink>
      <w:r>
        <w:t xml:space="preserve"> - Please view link - unable to able to access data</w:t>
      </w:r>
      <w:r/>
    </w:p>
    <w:p>
      <w:pPr>
        <w:pStyle w:val="ListNumber"/>
        <w:spacing w:line="240" w:lineRule="auto"/>
        <w:ind w:left="720"/>
      </w:pPr>
      <w:r/>
      <w:hyperlink r:id="rId9">
        <w:r>
          <w:rPr>
            <w:color w:val="0000EE"/>
            <w:u w:val="single"/>
          </w:rPr>
          <w:t>https://www.sageusa.org/get-involved/take-action/old-and-bold/</w:t>
        </w:r>
      </w:hyperlink>
      <w:r>
        <w:t xml:space="preserve"> - SAGE's 'Old and Bold' initiative addresses the unique challenges faced by LGBTQ+ older adults, including social isolation, poverty, and lack of access to affordable housing. The program aims to ensure that LGBTQ+ elders can access welcoming aging services and supports nationwide, promoting a world where they can age with dignity and respect.</w:t>
      </w:r>
      <w:r/>
    </w:p>
    <w:p>
      <w:pPr>
        <w:pStyle w:val="ListNumber"/>
        <w:spacing w:line="240" w:lineRule="auto"/>
        <w:ind w:left="720"/>
      </w:pPr>
      <w:r/>
      <w:hyperlink r:id="rId11">
        <w:r>
          <w:rPr>
            <w:color w:val="0000EE"/>
            <w:u w:val="single"/>
          </w:rPr>
          <w:t>https://www.caregiver.org/resource/sage-caregiver-program/</w:t>
        </w:r>
      </w:hyperlink>
      <w:r>
        <w:t xml:space="preserve"> - The SAGE Caregiver Program offers tailored services for LGBTQ+ caregivers, including individual counseling, support groups, benefits assistance, and respite services. Recognizing that LGBTQ+ families often include life partners, ex-partners, neighbors, and friends, the program provides support to over 210 individual caregivers and their care recipients in New York City.</w:t>
      </w:r>
      <w:r/>
    </w:p>
    <w:p>
      <w:pPr>
        <w:pStyle w:val="ListNumber"/>
        <w:spacing w:line="240" w:lineRule="auto"/>
        <w:ind w:left="720"/>
      </w:pPr>
      <w:r/>
      <w:hyperlink r:id="rId13">
        <w:r>
          <w:rPr>
            <w:color w:val="0000EE"/>
            <w:u w:val="single"/>
          </w:rPr>
          <w:t>https://pmc.ncbi.nlm.nih.gov/articles/PMC8363185/</w:t>
        </w:r>
      </w:hyperlink>
      <w:r>
        <w:t xml:space="preserve"> - This article discusses the concept of 'families of choice' among LGBTQ+ older adults, highlighting how non-biological networks of support, such as friends and partners, play a crucial role in their lives. It emphasizes the importance of acknowledging these relationships in healthcare settings to provide comprehensive care.</w:t>
      </w:r>
      <w:r/>
    </w:p>
    <w:p>
      <w:pPr>
        <w:pStyle w:val="ListNumber"/>
        <w:spacing w:line="240" w:lineRule="auto"/>
        <w:ind w:left="720"/>
      </w:pPr>
      <w:r/>
      <w:hyperlink r:id="rId12">
        <w:r>
          <w:rPr>
            <w:color w:val="0000EE"/>
            <w:u w:val="single"/>
          </w:rPr>
          <w:t>https://www.caregiver.org/resource/special-concerns-lgbt-caregivers/</w:t>
        </w:r>
      </w:hyperlink>
      <w:r>
        <w:t xml:space="preserve"> - The article addresses the unique concerns of LGBTQ+ caregivers, noting that nearly two-thirds of LGBTQ+ older adults consider their friends to be chosen family. It discusses the challenges faced by these caregivers, including potential rejection from biological families and the need for inclusive support systems.</w:t>
      </w:r>
      <w:r/>
    </w:p>
    <w:p>
      <w:pPr>
        <w:pStyle w:val="ListNumber"/>
        <w:spacing w:line="240" w:lineRule="auto"/>
        <w:ind w:left="720"/>
      </w:pPr>
      <w:r/>
      <w:hyperlink r:id="rId14">
        <w:r>
          <w:rPr>
            <w:color w:val="0000EE"/>
            <w:u w:val="single"/>
          </w:rPr>
          <w:t>https://doi.org/10.1007/s00127-025-02919-y</w:t>
        </w:r>
      </w:hyperlink>
      <w:r>
        <w:t xml:space="preserve"> - This study examines the characteristics of 'families of choice' and families of origin among older LGBTQ+ adults, exploring their relationship to mental health. It highlights the prevalence of chosen families in the lives of LGBTQ+ older adults and their significance in providing support and care.</w:t>
      </w:r>
      <w:r/>
    </w:p>
    <w:p>
      <w:pPr>
        <w:pStyle w:val="ListNumber"/>
        <w:spacing w:line="240" w:lineRule="auto"/>
        <w:ind w:left="720"/>
      </w:pPr>
      <w:r/>
      <w:hyperlink r:id="rId10">
        <w:r>
          <w:rPr>
            <w:color w:val="0000EE"/>
            <w:u w:val="single"/>
          </w:rPr>
          <w:t>https://www.sageusa.org/wp-content/uploads/2025/08/sage-facts-on-lgbtq-aging-2025.pdf</w:t>
        </w:r>
      </w:hyperlink>
      <w:r>
        <w:t xml:space="preserve"> - This report provides statistics on social isolation among LGBTQ+ elders, noting that 45% report feeling a lack of companionship and 48% feel socially isolated. It also highlights that rates are higher among transgender elders, with 56% reporting a lack of companionship and 63% feeling socially isolated.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ageusa.org/get-involved/take-action/old-and-bold/" TargetMode="External"/><Relationship Id="rId10" Type="http://schemas.openxmlformats.org/officeDocument/2006/relationships/hyperlink" Target="https://www.sageusa.org/wp-content/uploads/2025/08/sage-facts-on-lgbtq-aging-2025.pdf" TargetMode="External"/><Relationship Id="rId11" Type="http://schemas.openxmlformats.org/officeDocument/2006/relationships/hyperlink" Target="https://www.caregiver.org/resource/sage-caregiver-program/" TargetMode="External"/><Relationship Id="rId12" Type="http://schemas.openxmlformats.org/officeDocument/2006/relationships/hyperlink" Target="https://www.caregiver.org/resource/special-concerns-lgbt-caregivers/" TargetMode="External"/><Relationship Id="rId13" Type="http://schemas.openxmlformats.org/officeDocument/2006/relationships/hyperlink" Target="https://pmc.ncbi.nlm.nih.gov/articles/PMC8363185/" TargetMode="External"/><Relationship Id="rId14" Type="http://schemas.openxmlformats.org/officeDocument/2006/relationships/hyperlink" Target="https://doi.org/10.1007/s00127-025-02919-y" TargetMode="External"/><Relationship Id="rId15" Type="http://schemas.openxmlformats.org/officeDocument/2006/relationships/hyperlink" Target="https://newtheory.com/what-living-independently-means-for-lgbtq-eld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