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National Coming Out Day Still Matters in 2026</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LGBTQ+ people and their allies are marking National Coming Out Day on 11 October, but the occasion is about more than personal disclosure. Its history, renewed political urgency and message of solidarity all point to the same idea: visibility can help build safety, community and lasting change, while nobody should be pressured to come out before they’re ready.</w:t>
      </w:r>
      <w:r/>
    </w:p>
    <w:p>
      <w:pPr>
        <w:pStyle w:val="Heading2"/>
      </w:pPr>
      <w:r>
        <w:t>Essential Takeaways</w:t>
      </w:r>
      <w:r/>
      <w:r/>
    </w:p>
    <w:p>
      <w:pPr>
        <w:pStyle w:val="ListBullet"/>
        <w:spacing w:line="240" w:lineRule="auto"/>
        <w:ind w:left="720"/>
      </w:pPr>
      <w:r/>
      <w:r>
        <w:rPr>
          <w:b/>
        </w:rPr>
        <w:t>The date:</w:t>
      </w:r>
      <w:r>
        <w:t xml:space="preserve"> National Coming Out Day is observed annually on 11 October.</w:t>
      </w:r>
      <w:r/>
    </w:p>
    <w:p>
      <w:pPr>
        <w:pStyle w:val="ListBullet"/>
        <w:spacing w:line="240" w:lineRule="auto"/>
        <w:ind w:left="720"/>
      </w:pPr>
      <w:r/>
      <w:r>
        <w:rPr>
          <w:b/>
        </w:rPr>
        <w:t>The history:</w:t>
      </w:r>
      <w:r>
        <w:t xml:space="preserve"> It began in 1988, following a major 1987 march for LGBTQ+ rights in Washington, DC.</w:t>
      </w:r>
      <w:r/>
    </w:p>
    <w:p>
      <w:pPr>
        <w:pStyle w:val="ListBullet"/>
        <w:spacing w:line="240" w:lineRule="auto"/>
        <w:ind w:left="720"/>
      </w:pPr>
      <w:r/>
      <w:r>
        <w:rPr>
          <w:b/>
        </w:rPr>
        <w:t>The purpose:</w:t>
      </w:r>
      <w:r>
        <w:t xml:space="preserve"> Visibility challenges stereotypes and reminds people that LGBTQ+ communities are part of everyday life.</w:t>
      </w:r>
      <w:r/>
    </w:p>
    <w:p>
      <w:pPr>
        <w:pStyle w:val="ListBullet"/>
        <w:spacing w:line="240" w:lineRule="auto"/>
        <w:ind w:left="720"/>
      </w:pPr>
      <w:r/>
      <w:r>
        <w:rPr>
          <w:b/>
        </w:rPr>
        <w:t>The safety message:</w:t>
      </w:r>
      <w:r>
        <w:t xml:space="preserve"> Coming out should be personal and voluntary, especially where housing, work, family or physical safety could be at risk.</w:t>
      </w:r>
      <w:r/>
    </w:p>
    <w:p>
      <w:pPr>
        <w:pStyle w:val="ListBullet"/>
        <w:spacing w:line="240" w:lineRule="auto"/>
        <w:ind w:left="720"/>
      </w:pPr>
      <w:r/>
      <w:r>
        <w:rPr>
          <w:b/>
        </w:rPr>
        <w:t>The wider role:</w:t>
      </w:r>
      <w:r>
        <w:t xml:space="preserve"> Allies can support LGBTQ+ people through practical action, not just private agreement.</w:t>
      </w:r>
      <w:r/>
      <w:r/>
    </w:p>
    <w:p>
      <w:pPr>
        <w:pStyle w:val="Heading2"/>
      </w:pPr>
      <w:r>
        <w:t>Visibility remains the heart of National Coming Out Day</w:t>
      </w:r>
      <w:r/>
    </w:p>
    <w:p>
      <w:r/>
      <w:r>
        <w:t>National Coming Out Day can sound like a simple calendar event, but its roots are anything but casual. The day emerged during the AIDS crisis, when LGBTQ+ communities were grieving, organising and pushing back against public indifference. According to historical accounts summarised by Dictionary.com, its creation followed the 1987 March on Washington for Lesbian and Gay Rights.</w:t>
      </w:r>
      <w:r/>
    </w:p>
    <w:p>
      <w:r/>
      <w:r>
        <w:t>That background matters because coming out was never only about announcing a relationship or identity. It was also a refusal to be treated as invisible. When people live openly, the abstract “other” becomes a neighbour, colleague, relative, teacher or friend. Prejudice often looks less convincing once it has a familiar face.</w:t>
      </w:r>
      <w:r/>
    </w:p>
    <w:p>
      <w:r/>
      <w:r>
        <w:t>The occasion has also evolved. Today, a coming-out story might involve sexuality, gender identity, pronouns or simply a decision to be more visible in a particular part of life. There’s no single script, and there’s certainly no obligation to share everything with everyone.</w:t>
      </w:r>
      <w:r/>
    </w:p>
    <w:p>
      <w:pPr>
        <w:pStyle w:val="Heading2"/>
      </w:pPr>
      <w:r>
        <w:t>A date shaped by courage, not pressure</w:t>
      </w:r>
      <w:r/>
    </w:p>
    <w:p>
      <w:r/>
      <w:r>
        <w:t>National Coming Out Day is listed as 11 October, and its history is closely tied to the late-1980s movement for LGBTQ+ rights. Wikipedia’s background notes trace the observance to activists Robert H. Eichberg and Jean O'Leary, who helped establish it in 1988.</w:t>
      </w:r>
      <w:r/>
    </w:p>
    <w:p>
      <w:r/>
      <w:r>
        <w:t>The closet metaphor has always been powerful, but it isn’t perfect. A 2016 history published by Time explored how the language developed and why it remains emotionally resonant. For some people, the image captures the strain of hiding; for others, it can suggest that coming out is always the right or safest destination.</w:t>
      </w:r>
      <w:r/>
    </w:p>
    <w:p>
      <w:r/>
      <w:r>
        <w:t>That distinction is crucial. A person may be financially dependent on family, worried about losing accommodation, navigating immigration concerns or facing hostility at work. In those circumstances, staying private can be a sensible act of self-protection. National Coming Out Day should open doors, not push people through them.</w:t>
      </w:r>
      <w:r/>
    </w:p>
    <w:p>
      <w:pPr>
        <w:pStyle w:val="Heading2"/>
      </w:pPr>
      <w:r>
        <w:t>Why the political climate gives the day extra weight</w:t>
      </w:r>
      <w:r/>
    </w:p>
    <w:p>
      <w:r/>
      <w:r>
        <w:t>The celebration arrives at a time when LGBTQ+ rights remain politically contested across the United States. LGBTQ+ Nation has reported that voters in eight states face significant LGBTQ+-related questions at the ballot box in 2026, covering issues that affect education, healthcare and public life.</w:t>
      </w:r>
      <w:r/>
    </w:p>
    <w:p>
      <w:r/>
      <w:r>
        <w:t>Meanwhile, California has moved in the opposite direction. According to the California governor's office, Governor Gavin Newsom signed legislation in September 2026 intended to protect LGBTQ+ people and respond to federal attacks. The contrast shows how uneven the landscape can be: protections may expand in one state while rights and recognition are challenged in another.</w:t>
      </w:r>
      <w:r/>
    </w:p>
    <w:p>
      <w:r/>
      <w:r>
        <w:t>That tug of war makes visibility feel less like a marketing slogan and more like civic participation. A rainbow badge alone won’t change a law, but open conversations can influence families, workplaces, schools and voting decisions. The small interactions matter because public opinion is often built in ordinary rooms, not just grand political speeches.</w:t>
      </w:r>
      <w:r/>
    </w:p>
    <w:p>
      <w:pPr>
        <w:pStyle w:val="Heading2"/>
      </w:pPr>
      <w:r>
        <w:t>Coming out can help others see a future</w:t>
      </w:r>
      <w:r/>
    </w:p>
    <w:p>
      <w:r/>
      <w:r>
        <w:t>For many LGBTQ+ people, seeing someone live openly offers a quiet but powerful reassurance. It might be an older lesbian couple at a community event, a trans colleague who speaks about their life without apology or a bisexual friend who refuses to be dismissed as confused.</w:t>
      </w:r>
      <w:r/>
    </w:p>
    <w:p>
      <w:r/>
      <w:r>
        <w:t>That representation can be especially important for young people who have little LGBTQ+ support around them. The broader message is straightforward: a person can grow older, build relationships, work, worship, create a family and belong without erasing themselves. Visibility doesn’t solve every problem, but it can interrupt the feeling that someone is alone.</w:t>
      </w:r>
      <w:r/>
    </w:p>
    <w:p>
      <w:r/>
      <w:r>
        <w:t>The same principle applies in faith communities. Religious spaces can offer genuine refuge when their welcome is practical rather than decorative. A sign outside the building is a beginning, not proof. The real test comes in pastoral care, family support, leadership, safeguarding and whether LGBTQ+ people are treated as full participants rather than guests.</w:t>
      </w:r>
      <w:r/>
    </w:p>
    <w:p>
      <w:pPr>
        <w:pStyle w:val="Heading2"/>
      </w:pPr>
      <w:r>
        <w:t>Allies need to make support visible too</w:t>
      </w:r>
      <w:r/>
    </w:p>
    <w:p>
      <w:r/>
      <w:r>
        <w:t>National Coming Out Day isn’t only for LGBTQ+ people. Allies also have a role, particularly when they can speak or act with less personal risk. That might mean challenging a casual slur, supporting an inclusive school policy, contacting a representative or standing beside a friend when a family conversation turns uncomfortable.</w:t>
      </w:r>
      <w:r/>
    </w:p>
    <w:p>
      <w:r/>
      <w:r>
        <w:t>The strongest allyship is specific. Instead of saying “everyone is welcome”, ask whether your workplace benefits are genuinely inclusive, whether a local youth service has enough support and whether your faith community responds well to LGBTQ+ families. Practical help tends to be less glamorous than a social-media post, but it usually lasts longer.</w:t>
      </w:r>
      <w:r/>
    </w:p>
    <w:p>
      <w:r/>
      <w:r>
        <w:t>There’s also a useful reminder here for allies who are nervous about saying the wrong thing. You don’t need a perfect speech. Listen, respect privacy, use the language a person asks for and don’t turn someone else’s coming-out story into your personal lesson. Quiet competence is often more comforting than a dramatic declaration.</w:t>
      </w:r>
      <w:r/>
    </w:p>
    <w:p>
      <w:pPr>
        <w:pStyle w:val="Heading2"/>
      </w:pPr>
      <w:r>
        <w:t>The future depends on choice and safety</w:t>
      </w:r>
      <w:r/>
    </w:p>
    <w:p>
      <w:r/>
      <w:r>
        <w:t>The most important message may be the simplest: nobody owes the world a coming-out announcement. A person’s identity is valid whether it’s shared publicly, disclosed only to trusted friends or kept private for now.</w:t>
      </w:r>
      <w:r/>
    </w:p>
    <w:p>
      <w:r/>
      <w:r>
        <w:t>At the same time, people who do choose to come out deserve more than applause. They need safe housing, supportive workplaces, confidential healthcare and communities prepared to stand with them after the initial moment has passed. That’s where celebration becomes responsibility.</w:t>
      </w:r>
      <w:r/>
    </w:p>
    <w:p>
      <w:r/>
      <w:r>
        <w:t>National Coming Out Day has lasted because its central question still resonates: what happens when people refuse to disappear? In 2026, the answer is both hopeful and unfinished. Visibility can build connection, but lasting belonging requires laws, institutions and everyday people to make room for it.</w:t>
      </w:r>
      <w:r/>
    </w:p>
    <w:p>
      <w:r/>
      <w:r>
        <w:t>It’s a day to open the door only when it’s safe, and to keep the welcome open for everyone.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[6]</w:t>
        </w:r>
      </w:hyperlink>
      <w:r>
        <w:t xml:space="preserve">, </w:t>
      </w:r>
      <w:hyperlink r:id="rId10">
        <w:r>
          <w:rPr>
            <w:color w:val="0000EE"/>
            <w:u w:val="single"/>
          </w:rPr>
          <w:t>[2]</w:t>
        </w:r>
      </w:hyperlink>
      <w:r>
        <w:t xml:space="preserve">- Paragraph 3: </w:t>
      </w:r>
      <w:hyperlink r:id="rId13">
        <w:r>
          <w:rPr>
            <w:color w:val="0000EE"/>
            <w:u w:val="single"/>
          </w:rPr>
          <w:t>[4]</w:t>
        </w:r>
      </w:hyperlink>
      <w:r>
        <w:t xml:space="preserve">, </w:t>
      </w:r>
      <w:hyperlink r:id="rId14">
        <w:r>
          <w:rPr>
            <w:color w:val="0000EE"/>
            <w:u w:val="single"/>
          </w:rPr>
          <w:t>[5]</w:t>
        </w:r>
      </w:hyperlink>
      <w:r>
        <w:t xml:space="preserve">- Paragraph 4: </w:t>
      </w:r>
      <w:hyperlink r:id="rId14">
        <w:r>
          <w:rPr>
            <w:color w:val="0000EE"/>
            <w:u w:val="single"/>
          </w:rPr>
          <w:t>[5]</w:t>
        </w:r>
      </w:hyperlink>
      <w:r>
        <w:t xml:space="preserve">, </w:t>
      </w:r>
      <w:hyperlink r:id="rId13">
        <w:r>
          <w:rPr>
            <w:color w:val="0000EE"/>
            <w:u w:val="single"/>
          </w:rPr>
          <w:t>[4]</w:t>
        </w:r>
      </w:hyperlink>
      <w:r>
        <w:t xml:space="preserve">- Paragraph 5: </w:t>
      </w:r>
      <w:hyperlink r:id="rId11">
        <w:r>
          <w:rPr>
            <w:color w:val="0000EE"/>
            <w:u w:val="single"/>
          </w:rPr>
          <w:t>[3]</w:t>
        </w:r>
      </w:hyperlink>
      <w:r>
        <w:t xml:space="preserve">, </w:t>
      </w:r>
      <w:hyperlink r:id="rId12">
        <w:r>
          <w:rPr>
            <w:color w:val="0000EE"/>
            <w:u w:val="single"/>
          </w:rPr>
          <w:t>[6]</w:t>
        </w:r>
      </w:hyperlink>
      <w:r>
        <w:t xml:space="preserve">- Paragraph 6: </w:t>
      </w:r>
      <w:hyperlink r:id="rId10">
        <w:r>
          <w:rPr>
            <w:color w:val="0000EE"/>
            <w:u w:val="single"/>
          </w:rPr>
          <w:t>[2]</w:t>
        </w:r>
      </w:hyperlink>
      <w:r>
        <w:t xml:space="preserve">, </w:t>
      </w:r>
      <w:hyperlink r:id="rId15">
        <w:r>
          <w:rPr>
            <w:color w:val="0000EE"/>
            <w:u w:val="single"/>
          </w:rPr>
          <w:t>[7]</w:t>
        </w:r>
      </w:hyperlink>
      <w:r>
        <w:t xml:space="preserve">- Paragraph 7: </w:t>
      </w:r>
      <w:hyperlink r:id="rId13">
        <w:r>
          <w:rPr>
            <w:color w:val="0000EE"/>
            <w:u w:val="single"/>
          </w:rPr>
          <w:t>[4]</w:t>
        </w:r>
      </w:hyperlink>
      <w:r>
        <w:t xml:space="preserve">, </w:t>
      </w:r>
      <w:hyperlink r:id="rId14">
        <w:r>
          <w:rPr>
            <w:color w:val="0000EE"/>
            <w:u w:val="single"/>
          </w:rPr>
          <w:t>[5]</w:t>
        </w:r>
      </w:hyperlink>
      <w:r>
        <w:t xml:space="preserve">- Paragraph 8: </w:t>
      </w:r>
      <w:hyperlink r:id="rId14">
        <w:r>
          <w:rPr>
            <w:color w:val="0000EE"/>
            <w:u w:val="single"/>
          </w:rPr>
          <w:t>[5]</w:t>
        </w:r>
      </w:hyperlink>
      <w:r>
        <w:t xml:space="preserve">, </w:t>
      </w:r>
      <w:hyperlink r:id="rId13">
        <w:r>
          <w:rPr>
            <w:color w:val="0000EE"/>
            <w:u w:val="single"/>
          </w:rPr>
          <w:t>[4]</w:t>
        </w:r>
      </w:hyperlink>
      <w:r>
        <w:t xml:space="preserve">- Paragraph 9: </w:t>
      </w:r>
      <w:hyperlink r:id="rId10">
        <w:r>
          <w:rPr>
            <w:color w:val="0000EE"/>
            <w:u w:val="single"/>
          </w:rPr>
          <w:t>[2]</w:t>
        </w:r>
      </w:hyperlink>
      <w:r>
        <w:t xml:space="preserve">, </w:t>
      </w:r>
      <w:hyperlink r:id="rId12">
        <w:r>
          <w:rPr>
            <w:color w:val="0000EE"/>
            <w:u w:val="single"/>
          </w:rPr>
          <w:t>[6]</w:t>
        </w:r>
      </w:hyperlink>
      <w:r>
        <w:t xml:space="preserve">- Paragraph 10: </w:t>
      </w:r>
      <w:hyperlink r:id="rId11">
        <w:r>
          <w:rPr>
            <w:color w:val="0000EE"/>
            <w:u w:val="single"/>
          </w:rPr>
          <w:t>[3]</w:t>
        </w:r>
      </w:hyperlink>
      <w:r>
        <w:t xml:space="preserve">, </w:t>
      </w:r>
      <w:hyperlink r:id="rId15">
        <w:r>
          <w:rPr>
            <w:color w:val="0000EE"/>
            <w:u w:val="single"/>
          </w:rPr>
          <w:t>[7]</w:t>
        </w:r>
      </w:hyperlink>
      <w:r>
        <w:t xml:space="preserve">- Paragraph 11: </w:t>
      </w:r>
      <w:hyperlink r:id="rId13">
        <w:r>
          <w:rPr>
            <w:color w:val="0000EE"/>
            <w:u w:val="single"/>
          </w:rPr>
          <w:t>[4]</w:t>
        </w:r>
      </w:hyperlink>
      <w:r>
        <w:t xml:space="preserve">, </w:t>
      </w:r>
      <w:hyperlink r:id="rId14">
        <w:r>
          <w:rPr>
            <w:color w:val="0000EE"/>
            <w:u w:val="single"/>
          </w:rPr>
          <w:t>[5]</w:t>
        </w:r>
      </w:hyperlink>
      <w:r>
        <w:t xml:space="preserve">- Paragraph 12: </w:t>
      </w:r>
      <w:hyperlink r:id="rId10">
        <w:r>
          <w:rPr>
            <w:color w:val="0000EE"/>
            <w:u w:val="single"/>
          </w:rPr>
          <w:t>[2]</w:t>
        </w:r>
      </w:hyperlink>
      <w:r>
        <w:t xml:space="preserve">, </w:t>
      </w:r>
      <w:hyperlink r:id="rId12">
        <w:r>
          <w:rPr>
            <w:color w:val="0000EE"/>
            <w:u w:val="single"/>
          </w:rPr>
          <w:t>[6]</w:t>
        </w:r>
      </w:hyperlink>
      <w:r>
        <w:t xml:space="preserve">- Paragraph 13: </w:t>
      </w:r>
      <w:hyperlink r:id="rId14">
        <w:r>
          <w:rPr>
            <w:color w:val="0000EE"/>
            <w:u w:val="single"/>
          </w:rPr>
          <w:t>[5]</w:t>
        </w:r>
      </w:hyperlink>
      <w:r>
        <w:t xml:space="preserve">, </w:t>
      </w:r>
      <w:hyperlink r:id="rId13">
        <w:r>
          <w:rPr>
            <w:color w:val="0000EE"/>
            <w:u w:val="single"/>
          </w:rPr>
          <w:t>[4]</w:t>
        </w:r>
      </w:hyperlink>
      <w:r>
        <w:t xml:space="preserve">- Paragraph 14: </w:t>
      </w:r>
      <w:hyperlink r:id="rId11">
        <w:r>
          <w:rPr>
            <w:color w:val="0000EE"/>
            <w:u w:val="single"/>
          </w:rPr>
          <w:t>[3]</w:t>
        </w:r>
      </w:hyperlink>
      <w:r>
        <w:t xml:space="preserve">, </w:t>
      </w:r>
      <w:hyperlink r:id="rId12">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https://whosoever.org/national-coming-out-day/</w:t>
        </w:r>
      </w:hyperlink>
      <w:r>
        <w:t xml:space="preserve"> - Please view link - unable to able to access data</w:t>
      </w:r>
      <w:r/>
    </w:p>
    <w:p>
      <w:pPr>
        <w:pStyle w:val="ListNumber"/>
        <w:spacing w:line="240" w:lineRule="auto"/>
        <w:ind w:left="720"/>
      </w:pPr>
      <w:r/>
      <w:hyperlink r:id="rId10">
        <w:r>
          <w:rPr>
            <w:color w:val="0000EE"/>
            <w:u w:val="single"/>
          </w:rPr>
          <w:t>https://en.wikipedia.org/wiki/National_Coming_Out_Day</w:t>
        </w:r>
      </w:hyperlink>
      <w:r>
        <w:t xml:space="preserve"> - National Coming Out Day (NCOD) is an annual LGBTQ+ awareness day observed on October 11 to support individuals 'coming out of the closet'. First celebrated in the United States in 1988, the day was founded by Robert Eichberg and Jean O'Leary to commemorate the Second National March on Washington for Lesbian and Gay Rights. The founders believed that homophobia thrives in silence and that coming out can reduce prejudice by fostering understanding. NCOD is observed in various countries, including the United States, Canada, Germany, the Netherlands, and Switzerland.</w:t>
      </w:r>
      <w:r/>
    </w:p>
    <w:p>
      <w:pPr>
        <w:pStyle w:val="ListNumber"/>
        <w:spacing w:line="240" w:lineRule="auto"/>
        <w:ind w:left="720"/>
      </w:pPr>
      <w:r/>
      <w:hyperlink r:id="rId11">
        <w:r>
          <w:rPr>
            <w:color w:val="0000EE"/>
            <w:u w:val="single"/>
          </w:rPr>
          <w:t>https://www.dictionary.com/culture/historical-current-events/national-coming-out-day</w:t>
        </w:r>
      </w:hyperlink>
      <w:r>
        <w:t xml:space="preserve"> - National Coming Out Day is observed annually on October 11 to support and celebrate the act of coming out—the process of publicly revealing one's sexuality or gender identity. Established in 1988 by activists Robert Eichberg and Jean O'Leary, the date was chosen to commemorate the anniversary of the Second National March on Washington for Lesbian and Gay Rights. The day aims to raise awareness and encourage LGBTQ+ individuals to live openly, fostering understanding and reducing prejudice.</w:t>
      </w:r>
      <w:r/>
    </w:p>
    <w:p>
      <w:pPr>
        <w:pStyle w:val="ListNumber"/>
        <w:spacing w:line="240" w:lineRule="auto"/>
        <w:ind w:left="720"/>
      </w:pPr>
      <w:r/>
      <w:hyperlink r:id="rId13">
        <w:r>
          <w:rPr>
            <w:color w:val="0000EE"/>
            <w:u w:val="single"/>
          </w:rPr>
          <w:t>https://www.gov.ca.gov/2026/09/26/governor-newsom-signs-legislation-protecting-the-lgbtq-community-pushing-back-on-attacks-by-the-trump-administration/</w:t>
        </w:r>
      </w:hyperlink>
      <w:r>
        <w:t xml:space="preserve"> - In September 2026, California Governor Gavin Newsom signed a six-bill package aimed at protecting the LGBTQ+ community in response to federal actions perceived as attacks by the Trump administration. The legislation strengthens privacy protections and offers critical support to vulnerable individuals, including veterans. Governor Newsom emphasized that California will not stand for the federal government's actions targeting LGBTQ+ individuals, highlighting the state's commitment to safeguarding the rights and well-being of its LGBTQ+ residents.</w:t>
      </w:r>
      <w:r/>
    </w:p>
    <w:p>
      <w:pPr>
        <w:pStyle w:val="ListNumber"/>
        <w:spacing w:line="240" w:lineRule="auto"/>
        <w:ind w:left="720"/>
      </w:pPr>
      <w:r/>
      <w:hyperlink r:id="rId14">
        <w:r>
          <w:rPr>
            <w:color w:val="0000EE"/>
            <w:u w:val="single"/>
          </w:rPr>
          <w:t>https://www.lgbtqnation.com/2026/10/lgbtq-rights-are-on-the-ballot-in-8-states-this-year-heres-what-you-need-to-know/</w:t>
        </w:r>
      </w:hyperlink>
      <w:r>
        <w:t xml:space="preserve"> - In October 2026, LGBTQ+ rights were on the ballot in six states, with voters deciding on eight related measures. These included four anti-trans sports bans in Colorado, Arizona, Nebraska, and Washington; two measures restricting gender-affirming care for transgender youth in Colorado and Missouri; a measure in Washington that could out LGBTQ+ kids to their potentially unsupportive parents; and a pro-LGBTQ+ measure in Virginia to remove a state same-sex marriage ban. The article discusses the potential consequences and community impact of these ballot measures.</w:t>
      </w:r>
      <w:r/>
    </w:p>
    <w:p>
      <w:pPr>
        <w:pStyle w:val="ListNumber"/>
        <w:spacing w:line="240" w:lineRule="auto"/>
        <w:ind w:left="720"/>
      </w:pPr>
      <w:r/>
      <w:hyperlink r:id="rId12">
        <w:r>
          <w:rPr>
            <w:color w:val="0000EE"/>
            <w:u w:val="single"/>
          </w:rPr>
          <w:t>https://www.time.com/4975404/national-coming-out-day-closet-metaphor-history/</w:t>
        </w:r>
      </w:hyperlink>
      <w:r>
        <w:t xml:space="preserve"> - The phrase 'coming out of the closet' has deep historical roots that predate its current use. Initially, 'coming out' referred to gay people introducing themselves into the gay community, drawing from the tradition of debutante balls where young women were introduced to society. Before World War II, elite drag balls served this purpose for gay men. Over the decades, this concept evolved into the more personal act of revealing one's sexual orientation to others—a practice that gained momentum particularly after WWII, as military service brought together individuals from across the U.S., fostering same-sex relationships and increased awareness.</w:t>
      </w:r>
      <w:r/>
    </w:p>
    <w:p>
      <w:pPr>
        <w:pStyle w:val="ListNumber"/>
        <w:spacing w:line="240" w:lineRule="auto"/>
        <w:ind w:left="720"/>
      </w:pPr>
      <w:r/>
      <w:hyperlink r:id="rId15">
        <w:r>
          <w:rPr>
            <w:color w:val="0000EE"/>
            <w:u w:val="single"/>
          </w:rPr>
          <w:t>https://www.youtube.com/watch?v=IRRbqkMx9Fs</w:t>
        </w:r>
      </w:hyperlink>
      <w:r>
        <w:t xml:space="preserve"> - This video provides an overview of the history of National Coming Out Day and its significance in the fight for LGBTQ+ rights. It discusses the origins of the day, its evolution over the years, and the ongoing importance of coming out as a means of fostering understanding and acceptance within society.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hosoever.org/national-coming-out-day/" TargetMode="External"/><Relationship Id="rId10" Type="http://schemas.openxmlformats.org/officeDocument/2006/relationships/hyperlink" Target="https://en.wikipedia.org/wiki/National_Coming_Out_Day" TargetMode="External"/><Relationship Id="rId11" Type="http://schemas.openxmlformats.org/officeDocument/2006/relationships/hyperlink" Target="https://www.dictionary.com/culture/historical-current-events/national-coming-out-day" TargetMode="External"/><Relationship Id="rId12" Type="http://schemas.openxmlformats.org/officeDocument/2006/relationships/hyperlink" Target="https://www.time.com/4975404/national-coming-out-day-closet-metaphor-history/" TargetMode="External"/><Relationship Id="rId13" Type="http://schemas.openxmlformats.org/officeDocument/2006/relationships/hyperlink" Target="https://www.gov.ca.gov/2026/09/26/governor-newsom-signs-legislation-protecting-the-lgbtq-community-pushing-back-on-attacks-by-the-trump-administration/" TargetMode="External"/><Relationship Id="rId14" Type="http://schemas.openxmlformats.org/officeDocument/2006/relationships/hyperlink" Target="https://www.lgbtqnation.com/2026/10/lgbtq-rights-are-on-the-ballot-in-8-states-this-year-heres-what-you-need-to-know/" TargetMode="External"/><Relationship Id="rId15" Type="http://schemas.openxmlformats.org/officeDocument/2006/relationships/hyperlink" Target="https://www.youtube.com/watch?v=IRRbqkMx9F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