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Everyday Allyship Matters for LGBTQ+ People in Colombia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colleagues and friends can challenge homophobia without grand gestures. In Colombia, where LGBTQ+ rights are legally recognised but public debate remains tense, a calm response to a discriminatory remark can offer something powerful: safety, dignity and the reassurance that nobody should have to hide who they are.</w:t>
      </w:r>
      <w:r/>
    </w:p>
    <w:p>
      <w:pPr>
        <w:pStyle w:val="Heading2"/>
      </w:pPr>
      <w:r>
        <w:t>Essential Takeaways</w:t>
      </w:r>
      <w:r/>
      <w:r/>
    </w:p>
    <w:p>
      <w:pPr>
        <w:pStyle w:val="ListBullet"/>
        <w:spacing w:line="240" w:lineRule="auto"/>
        <w:ind w:left="720"/>
      </w:pPr>
      <w:r/>
      <w:r>
        <w:rPr>
          <w:b/>
        </w:rPr>
        <w:t>Small reactions matter:</w:t>
      </w:r>
      <w:r>
        <w:t xml:space="preserve"> A simple, confident reply can interrupt shame and show clear support.</w:t>
      </w:r>
      <w:r/>
    </w:p>
    <w:p>
      <w:pPr>
        <w:pStyle w:val="ListBullet"/>
        <w:spacing w:line="240" w:lineRule="auto"/>
        <w:ind w:left="720"/>
      </w:pPr>
      <w:r/>
      <w:r>
        <w:rPr>
          <w:b/>
        </w:rPr>
        <w:t>Rights are established:</w:t>
      </w:r>
      <w:r>
        <w:t xml:space="preserve"> Colombia recognises protections covering same-sex marriage, adoption and gender identity.</w:t>
      </w:r>
      <w:r/>
    </w:p>
    <w:p>
      <w:pPr>
        <w:pStyle w:val="ListBullet"/>
        <w:spacing w:line="240" w:lineRule="auto"/>
        <w:ind w:left="720"/>
      </w:pPr>
      <w:r/>
      <w:r>
        <w:rPr>
          <w:b/>
        </w:rPr>
        <w:t>Progress isn't irreversible:</w:t>
      </w:r>
      <w:r>
        <w:t xml:space="preserve"> Political rhetoric and misinformation can still encourage exclusion.</w:t>
      </w:r>
      <w:r/>
    </w:p>
    <w:p>
      <w:pPr>
        <w:pStyle w:val="ListBullet"/>
        <w:spacing w:line="240" w:lineRule="auto"/>
        <w:ind w:left="720"/>
      </w:pPr>
      <w:r/>
      <w:r>
        <w:rPr>
          <w:b/>
        </w:rPr>
        <w:t>Support starts at home:</w:t>
      </w:r>
      <w:r>
        <w:t xml:space="preserve"> Everyday conversations remain one of the most important places to challenge prejudice.</w:t>
      </w:r>
      <w:r/>
    </w:p>
    <w:p>
      <w:pPr>
        <w:pStyle w:val="ListBullet"/>
        <w:spacing w:line="240" w:lineRule="auto"/>
        <w:ind w:left="720"/>
      </w:pPr>
      <w:r/>
      <w:r>
        <w:rPr>
          <w:b/>
        </w:rPr>
        <w:t>Allyship needs consistency:</w:t>
      </w:r>
      <w:r>
        <w:t xml:space="preserve"> Standing with LGBTQ+ people matters in families, workplaces, schools and public life.</w:t>
      </w:r>
      <w:r/>
      <w:r/>
    </w:p>
    <w:p>
      <w:pPr>
        <w:pStyle w:val="Heading2"/>
      </w:pPr>
      <w:r>
        <w:t>A quiet answer can carry real weight</w:t>
      </w:r>
      <w:r/>
    </w:p>
    <w:p>
      <w:r/>
      <w:r>
        <w:t xml:space="preserve">The most striking part of this story isn't a dramatic confrontation. It's the ease of the response. When a relative was told that her niece was a lesbian and had a girlfriend, she answered as though she'd been asked something entirely ordinary. That calmness stripped the accusation of its intended power. Colombia Diversa's educational resources underline why this matters: LGBTQ+ people deserve recognition without having to justify their existence. </w:t>
      </w:r>
      <w:hyperlink r:id="rId9">
        <w:r>
          <w:rPr>
            <w:color w:val="0000EE"/>
            <w:u w:val="single"/>
          </w:rPr>
          <w:t>[5]</w:t>
        </w:r>
      </w:hyperlink>
      <w:r/>
    </w:p>
    <w:p>
      <w:r/>
      <w:r>
        <w:t xml:space="preserve">For the niece, learning about the call years later became an emotional discovery. Her aunt had defended her without turning the moment into a spectacle, and without treating her sexuality as a family crisis. Sometimes, support sounds less like a speech and more like a refusal to be embarrassed. </w:t>
      </w:r>
      <w:hyperlink r:id="rId10">
        <w:r>
          <w:rPr>
            <w:color w:val="0000EE"/>
            <w:u w:val="single"/>
          </w:rPr>
          <w:t>[7]</w:t>
        </w:r>
      </w:hyperlink>
      <w:r/>
    </w:p>
    <w:p>
      <w:pPr>
        <w:pStyle w:val="Heading2"/>
      </w:pPr>
      <w:r>
        <w:t>Colombia has legal protections, but culture still counts</w:t>
      </w:r>
      <w:r/>
    </w:p>
    <w:p>
      <w:r/>
      <w:r>
        <w:t xml:space="preserve">Colombia's legal framework includes protections for LGBTQ+ people in areas such as family life, identity and equal treatment. International monitoring groups also describe the country as having important advances, while noting that legal rights don't automatically remove violence, discrimination or social hostility. </w:t>
      </w:r>
      <w:hyperlink r:id="rId11">
        <w:r>
          <w:rPr>
            <w:color w:val="0000EE"/>
            <w:u w:val="single"/>
          </w:rPr>
          <w:t>[3]</w:t>
        </w:r>
      </w:hyperlink>
      <w:r>
        <w:t xml:space="preserve">, </w:t>
      </w:r>
      <w:hyperlink r:id="rId12">
        <w:r>
          <w:rPr>
            <w:color w:val="0000EE"/>
            <w:u w:val="single"/>
          </w:rPr>
          <w:t>[4]</w:t>
        </w:r>
      </w:hyperlink>
      <w:r/>
    </w:p>
    <w:p>
      <w:r/>
      <w:r>
        <w:t xml:space="preserve">That gap between law and daily life is where allies become especially important. A right written into legislation can still feel fragile if someone is mocked at school, excluded at work or made to feel unwelcome at home. Government programmes focused on diversity and dignity reflect the continuing need to turn formal guarantees into lived equality. </w:t>
      </w:r>
      <w:hyperlink r:id="rId13">
        <w:r>
          <w:rPr>
            <w:color w:val="0000EE"/>
            <w:u w:val="single"/>
          </w:rPr>
          <w:t>[2]</w:t>
        </w:r>
      </w:hyperlink>
      <w:r/>
    </w:p>
    <w:p>
      <w:pPr>
        <w:pStyle w:val="Heading2"/>
      </w:pPr>
      <w:r>
        <w:t>Misinformation can make old prejudices feel new</w:t>
      </w:r>
      <w:r/>
    </w:p>
    <w:p>
      <w:r/>
      <w:r>
        <w:t xml:space="preserve">Public debate around gender and sexuality can shift quickly. When politicians or campaigners present equality measures as threats to children, families or national identity, they can create fear around ideas that are actually about recognition and protection. Colombia's policy documents frame LGBTQ+ inclusion as a matter of rights and social equality, not a danger to be managed. </w:t>
      </w:r>
      <w:hyperlink r:id="rId14">
        <w:r>
          <w:rPr>
            <w:color w:val="0000EE"/>
            <w:u w:val="single"/>
          </w:rPr>
          <w:t>[6]</w:t>
        </w:r>
      </w:hyperlink>
      <w:r/>
    </w:p>
    <w:p>
      <w:r/>
      <w:r>
        <w:t xml:space="preserve">This is why clear, everyday language matters. Correcting a false claim, rejecting a slur or simply refusing to treat a same-sex relationship as scandalous can prevent misinformation from settling into normal conversation. It may feel like a small intervention, but repeated often enough, it changes the atmosphere. </w:t>
      </w:r>
      <w:hyperlink r:id="rId9">
        <w:r>
          <w:rPr>
            <w:color w:val="0000EE"/>
            <w:u w:val="single"/>
          </w:rPr>
          <w:t>[5]</w:t>
        </w:r>
      </w:hyperlink>
      <w:r/>
    </w:p>
    <w:p>
      <w:pPr>
        <w:pStyle w:val="Heading2"/>
      </w:pPr>
      <w:r>
        <w:t>What does useful allyship look like?</w:t>
      </w:r>
      <w:r/>
    </w:p>
    <w:p>
      <w:r/>
      <w:r>
        <w:t xml:space="preserve">Start with the moment in front of you. If someone makes a homophobic joke, don't reward it with nervous laughter. Say that it's not acceptable, change the subject if necessary, and check in privately with the person who may have been hurt. In a workplace or school, reporting repeated discrimination and supporting clear policies can make the difference between symbolic inclusion and genuine safety. </w:t>
      </w:r>
      <w:hyperlink r:id="rId13">
        <w:r>
          <w:rPr>
            <w:color w:val="0000EE"/>
            <w:u w:val="single"/>
          </w:rPr>
          <w:t>[2]</w:t>
        </w:r>
      </w:hyperlink>
      <w:r>
        <w:t xml:space="preserve">, </w:t>
      </w:r>
      <w:hyperlink r:id="rId14">
        <w:r>
          <w:rPr>
            <w:color w:val="0000EE"/>
            <w:u w:val="single"/>
          </w:rPr>
          <w:t>[6]</w:t>
        </w:r>
      </w:hyperlink>
      <w:r/>
    </w:p>
    <w:p>
      <w:r/>
      <w:r>
        <w:t xml:space="preserve">Allyship also means respecting privacy. Coming out is personal, and nobody should disclose another person's sexuality or gender identity without permission. The best support is guided by the person's wishes, not by a helper's desire to be seen doing the right thing. </w:t>
      </w:r>
      <w:hyperlink r:id="rId12">
        <w:r>
          <w:rPr>
            <w:color w:val="0000EE"/>
            <w:u w:val="single"/>
          </w:rPr>
          <w:t>[4]</w:t>
        </w:r>
      </w:hyperlink>
      <w:r/>
    </w:p>
    <w:p>
      <w:pPr>
        <w:pStyle w:val="Heading2"/>
      </w:pPr>
      <w:r>
        <w:t>Progress needs people who won't retreat</w:t>
      </w:r>
      <w:r/>
    </w:p>
    <w:p>
      <w:r/>
      <w:r>
        <w:t xml:space="preserve">Colombia's LGBTQ+ movement has helped secure important legal and political advances, but rights can still be weakened by hostility, silence and organised misinformation. OutRight International's regional work highlights the importance of defending both legal protections and the people who rely on them. </w:t>
      </w:r>
      <w:hyperlink r:id="rId12">
        <w:r>
          <w:rPr>
            <w:color w:val="0000EE"/>
            <w:u w:val="single"/>
          </w:rPr>
          <w:t>[4]</w:t>
        </w:r>
      </w:hyperlink>
      <w:r/>
    </w:p>
    <w:p>
      <w:r/>
      <w:r>
        <w:t xml:space="preserve">The encouraging part is that allyship doesn't require specialist knowledge or a public platform. It can happen around a family table, in a group chat or during a workplace conversation. A warm, unremarkable response can tell someone that their life isn't up for debate, and that they don't have to face prejudice alone. </w:t>
      </w:r>
      <w:hyperlink r:id="rId10">
        <w:r>
          <w:rPr>
            <w:color w:val="0000EE"/>
            <w:u w:val="single"/>
          </w:rPr>
          <w:t>[7]</w:t>
        </w:r>
      </w:hyperlink>
      <w:r/>
    </w:p>
    <w:p>
      <w:r/>
      <w:r>
        <w:t>Small acts of courage can help make equality feel ordinary.</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[5]</w:t>
        </w:r>
      </w:hyperlink>
      <w:r>
        <w:t xml:space="preserve">- Paragraph 2: </w:t>
      </w:r>
      <w:hyperlink r:id="rId10">
        <w:r>
          <w:rPr>
            <w:color w:val="0000EE"/>
            <w:u w:val="single"/>
          </w:rPr>
          <w:t>[7]</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[2]</w:t>
        </w:r>
      </w:hyperlink>
      <w:r>
        <w:t xml:space="preserve">- Paragraph 5: </w:t>
      </w:r>
      <w:hyperlink r:id="rId14">
        <w:r>
          <w:rPr>
            <w:color w:val="0000EE"/>
            <w:u w:val="single"/>
          </w:rPr>
          <w:t>[6]</w:t>
        </w:r>
      </w:hyperlink>
      <w:r>
        <w:t xml:space="preserve">- Paragraph 6: </w:t>
      </w:r>
      <w:hyperlink r:id="rId9">
        <w:r>
          <w:rPr>
            <w:color w:val="0000EE"/>
            <w:u w:val="single"/>
          </w:rPr>
          <w:t>[5]</w:t>
        </w:r>
      </w:hyperlink>
      <w:r>
        <w:t xml:space="preserve">- Paragraph 7: </w:t>
      </w:r>
      <w:hyperlink r:id="rId13">
        <w:r>
          <w:rPr>
            <w:color w:val="0000EE"/>
            <w:u w:val="single"/>
          </w:rPr>
          <w:t>[2]</w:t>
        </w:r>
      </w:hyperlink>
      <w:r>
        <w:t xml:space="preserve">, </w:t>
      </w:r>
      <w:hyperlink r:id="rId14">
        <w:r>
          <w:rPr>
            <w:color w:val="0000EE"/>
            <w:u w:val="single"/>
          </w:rPr>
          <w:t>[6]</w:t>
        </w:r>
      </w:hyperlink>
      <w:r>
        <w:t xml:space="preserve">- Paragraph 8: </w:t>
      </w:r>
      <w:hyperlink r:id="rId12">
        <w:r>
          <w:rPr>
            <w:color w:val="0000EE"/>
            <w:u w:val="single"/>
          </w:rPr>
          <w:t>[4]</w:t>
        </w:r>
      </w:hyperlink>
      <w:r>
        <w:t xml:space="preserve">- Paragraph 9: </w:t>
      </w:r>
      <w:hyperlink r:id="rId12">
        <w:r>
          <w:rPr>
            <w:color w:val="0000EE"/>
            <w:u w:val="single"/>
          </w:rPr>
          <w:t>[4]</w:t>
        </w:r>
      </w:hyperlink>
      <w:r>
        <w:t xml:space="preserve">- Paragraph 10: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https://www.elespectador.com/genero-y-diversidad/la-disidencia/oiga-usted-sabe-que-su-sobrina-es-lesbiana-opinion/</w:t>
        </w:r>
      </w:hyperlink>
      <w:r>
        <w:t xml:space="preserve"> - Please view link - unable to able to access data</w:t>
      </w:r>
      <w:r/>
    </w:p>
    <w:p>
      <w:pPr>
        <w:pStyle w:val="ListNumber"/>
        <w:spacing w:line="240" w:lineRule="auto"/>
        <w:ind w:left="720"/>
      </w:pPr>
      <w:r/>
      <w:hyperlink r:id="rId13">
        <w:r>
          <w:rPr>
            <w:color w:val="0000EE"/>
            <w:u w:val="single"/>
          </w:rPr>
          <w:t>https://www.minigualdadyequidad.gov.co/programa-diversidad-dignidad</w:t>
        </w:r>
      </w:hyperlink>
      <w:r>
        <w:t xml:space="preserve"> - The 'Diversidad en Dignidad' programme, led by Colombia's Ministry of Equality and Equity, aims to foster an inclusive and equitable social environment for individuals with diverse sexual orientations and gender identities. Through concrete actions, public policies, and cultural transformation campaigns, the programme seeks to eliminate social, cultural, and structural barriers that lead to violence, discrimination, and exclusion against non-hegemonic sexual orientations and gender identities. Specific objectives include raising public awareness about equality and respect for diversity, implementing protective measures against violence or discrimination, and strengthening institutional capacities to address these issues comprehensively and participatively.</w:t>
      </w:r>
      <w:r/>
    </w:p>
    <w:p>
      <w:pPr>
        <w:pStyle w:val="ListNumber"/>
        <w:spacing w:line="240" w:lineRule="auto"/>
        <w:ind w:left="720"/>
      </w:pPr>
      <w:r/>
      <w:hyperlink r:id="rId11">
        <w:r>
          <w:rPr>
            <w:color w:val="0000EE"/>
            <w:u w:val="single"/>
          </w:rPr>
          <w:t>https://www.efe.com/mundo/2026/06/28/colombia-derechos-matrimonio-igualitarios-lgbtiq/</w:t>
        </w:r>
      </w:hyperlink>
      <w:r>
        <w:t xml:space="preserve"> - In June 2026, Colombia celebrated the tenth anniversary of legalising same-sex marriage with a symbolic event at the National Museum in Bogotá. Organisations advocating for sexual diversity used the occasion to celebrate achievements and call for the preservation of these rights amid the new political landscape. Marcela Sánchez, director of Colombia Diversa, emphasised the importance of respecting the principle of non-regressivity in human rights, stating that achieved rights should not be rolled back. The event also featured Adriana González and Marcela Rojas, the first women to enter into a same-sex marriage in Colombia, who presented the lawsuit that led to the 2016 Constitutional Court ruling recognising the right of same-sex couples to marry.</w:t>
      </w:r>
      <w:r/>
    </w:p>
    <w:p>
      <w:pPr>
        <w:pStyle w:val="ListNumber"/>
        <w:spacing w:line="240" w:lineRule="auto"/>
        <w:ind w:left="720"/>
      </w:pPr>
      <w:r/>
      <w:hyperlink r:id="rId12">
        <w:r>
          <w:rPr>
            <w:color w:val="0000EE"/>
            <w:u w:val="single"/>
          </w:rPr>
          <w:t>https://outrightinternational.org/our-work/americas/colombia</w:t>
        </w:r>
      </w:hyperlink>
      <w:r>
        <w:t xml:space="preserve"> - OutRight International provides an overview of the legal protections and rights for LGBTIQ individuals in Colombia. Same-sex relations are legal for both men and women, and same-sex marriage has been legal since 2011. In 2016, the Constitutional Court made it illegal to refuse marriage registration for same-sex couples. Since 2015, same-sex couples have been allowed to adopt. The process for legal gender recognition was simplified in 2015 following a favourable court decision. Additionally, in March 2022, the Colombian Constitutional Court recognised third gender classifications for nonbinary individuals.</w:t>
      </w:r>
      <w:r/>
    </w:p>
    <w:p>
      <w:pPr>
        <w:pStyle w:val="ListNumber"/>
        <w:spacing w:line="240" w:lineRule="auto"/>
        <w:ind w:left="720"/>
      </w:pPr>
      <w:r/>
      <w:hyperlink r:id="rId9">
        <w:r>
          <w:rPr>
            <w:color w:val="0000EE"/>
            <w:u w:val="single"/>
          </w:rPr>
          <w:t>https://colombiadiversa.org/abc/</w:t>
        </w:r>
      </w:hyperlink>
      <w:r>
        <w:t xml:space="preserve"> - Colombia Diversa offers a practical guide on LGBTIQ+ rights in Colombia, addressing various aspects such as education, family, and health. The guide highlights that LGBTIQ+ children and adolescents have the right to an inclusive, safe, and discrimination-free educational environment, including protection against bullying and recognition of their gender identity. It also clarifies that same-sex couples can adopt children in Colombia without restrictions based on sexual orientation or gender identity, and outlines the process for legal gender recognition, including the possibility of obtaining educational certificates with the gender designation corresponding to one's identity.</w:t>
      </w:r>
      <w:r/>
    </w:p>
    <w:p>
      <w:pPr>
        <w:pStyle w:val="ListNumber"/>
        <w:spacing w:line="240" w:lineRule="auto"/>
        <w:ind w:left="720"/>
      </w:pPr>
      <w:r/>
      <w:hyperlink r:id="rId14">
        <w:r>
          <w:rPr>
            <w:color w:val="0000EE"/>
            <w:u w:val="single"/>
          </w:rPr>
          <w:t>https://www.dnp.gov.co/LaEntidad_/subdireccion-general-prospectiva-desarrollo-nacional/direccion-desarrollo-social/Paginas/politicas-publicas-poblacion-LGBTIQ.aspx</w:t>
        </w:r>
      </w:hyperlink>
      <w:r>
        <w:t xml:space="preserve"> - The National Planning Department of Colombia outlines public policies for the LGBTIQ+ population, including the creation of the National System for the Guarantee of the Rights of the LGBTIQ+ Population through Decree 1311 of 2025. This system aims to promote the elimination of inequalities and the guarantee of human rights for the LGBTIQ+ population nationwide through inter-institutional and inter-sectoral coordination with national entities. The department also highlights the inclusion of a chapter titled 'Colombia equal, diverse, and free of discrimination' in the National Development Plan 2022-2026, focusing on the guarantee of rights and opportunities for LGBTIQ+ sectors during the current government period.</w:t>
      </w:r>
      <w:r/>
    </w:p>
    <w:p>
      <w:pPr>
        <w:pStyle w:val="ListNumber"/>
        <w:spacing w:line="240" w:lineRule="auto"/>
        <w:ind w:left="720"/>
      </w:pPr>
      <w:r/>
      <w:hyperlink r:id="rId10">
        <w:r>
          <w:rPr>
            <w:color w:val="0000EE"/>
            <w:u w:val="single"/>
          </w:rPr>
          <w:t>https://www.elespectador.com/genero-y-diversidad/la-disidencia/oiga-usted-sabe-que-su-sobrina-es-lesbiana-opinion/</w:t>
        </w:r>
      </w:hyperlink>
      <w:r>
        <w:t xml:space="preserve"> - In an unexpected call, a woman was asked, 'Hey, do you know your niece is a lesbian and has a girlfriend?' She responded naturally, 'Oh, yes, dear. What else do you need?' Years later, her niece would learn about that conversation and thank her aunt for defending her in such a natural way, siding with her when the voice on the other end of the line appealed to shame. This October 11, on the International Coming Out Day, we want to speak to those people, great allies of those with diverse sexual orientations and gender identities. The story of the aunt and her niece is part of 'Letters to a Homophobe,' an initiative by Colombia Diversa where an LGBTIQ+ person wrote a text to someone who had discriminated against them throughout their life. We received nearly 200, some dedicated to family members, others to past loves, daycare teachers, and even work colleagues.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lombiadiversa.org/abc/" TargetMode="External"/><Relationship Id="rId10" Type="http://schemas.openxmlformats.org/officeDocument/2006/relationships/hyperlink" Target="https://www.elespectador.com/genero-y-diversidad/la-disidencia/oiga-usted-sabe-que-su-sobrina-es-lesbiana-opinion/" TargetMode="External"/><Relationship Id="rId11" Type="http://schemas.openxmlformats.org/officeDocument/2006/relationships/hyperlink" Target="https://www.efe.com/mundo/2026/06/28/colombia-derechos-matrimonio-igualitarios-lgbtiq/" TargetMode="External"/><Relationship Id="rId12" Type="http://schemas.openxmlformats.org/officeDocument/2006/relationships/hyperlink" Target="https://outrightinternational.org/our-work/americas/colombia" TargetMode="External"/><Relationship Id="rId13" Type="http://schemas.openxmlformats.org/officeDocument/2006/relationships/hyperlink" Target="https://www.minigualdadyequidad.gov.co/programa-diversidad-dignidad" TargetMode="External"/><Relationship Id="rId14" Type="http://schemas.openxmlformats.org/officeDocument/2006/relationships/hyperlink" Target="https://www.dnp.gov.co/LaEntidad_/subdireccion-general-prospectiva-desarrollo-nacional/direccion-desarrollo-social/Paginas/politicas-publicas-poblacion-LGBTIQ.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