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Older Lesbian Couples Are Choosing Wild, Mobile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lesbian couples are challenging the idea that later life must be quiet, settled and predictable. From long-term relationships to fresh starts on the road, this growing story of lesbian ageing shows how freedom, community and the search for a welcoming home can reshape the years ahead.</w:t>
      </w:r>
      <w:r/>
    </w:p>
    <w:p>
      <w:pPr>
        <w:pStyle w:val="Heading2"/>
      </w:pPr>
      <w:r>
        <w:t>Essential Takeaways</w:t>
      </w:r>
      <w:r/>
      <w:r/>
    </w:p>
    <w:p>
      <w:pPr>
        <w:pStyle w:val="ListBullet"/>
        <w:spacing w:line="240" w:lineRule="auto"/>
        <w:ind w:left="720"/>
      </w:pPr>
      <w:r/>
      <w:r>
        <w:rPr>
          <w:b/>
        </w:rPr>
        <w:t>Later life can be a beginning:</w:t>
      </w:r>
      <w:r>
        <w:t xml:space="preserve"> Retirement, relocation or financial upheaval can open unexpected choices.</w:t>
      </w:r>
      <w:r/>
    </w:p>
    <w:p>
      <w:pPr>
        <w:pStyle w:val="ListBullet"/>
        <w:spacing w:line="240" w:lineRule="auto"/>
        <w:ind w:left="720"/>
      </w:pPr>
      <w:r/>
      <w:r>
        <w:rPr>
          <w:b/>
        </w:rPr>
        <w:t>Freedom needs practical planning:</w:t>
      </w:r>
      <w:r>
        <w:t xml:space="preserve"> Healthcare, accessibility, accommodation and transport matter as much as spontaneity.</w:t>
      </w:r>
      <w:r/>
    </w:p>
    <w:p>
      <w:pPr>
        <w:pStyle w:val="ListBullet"/>
        <w:spacing w:line="240" w:lineRule="auto"/>
        <w:ind w:left="720"/>
      </w:pPr>
      <w:r/>
      <w:r>
        <w:rPr>
          <w:b/>
        </w:rPr>
        <w:t>Community remains crucial:</w:t>
      </w:r>
      <w:r>
        <w:t xml:space="preserve"> LGBTQIA+ support and local belonging can shape where older couples feel safe.</w:t>
      </w:r>
      <w:r/>
    </w:p>
    <w:p>
      <w:pPr>
        <w:pStyle w:val="ListBullet"/>
        <w:spacing w:line="240" w:lineRule="auto"/>
        <w:ind w:left="720"/>
      </w:pPr>
      <w:r/>
      <w:r>
        <w:rPr>
          <w:b/>
        </w:rPr>
        <w:t>Ageing isn't one fixed experience:</w:t>
      </w:r>
      <w:r>
        <w:t xml:space="preserve"> Research highlights varied identities, relationships and routes through later life.</w:t>
      </w:r>
      <w:r/>
    </w:p>
    <w:p>
      <w:pPr>
        <w:pStyle w:val="ListBullet"/>
        <w:spacing w:line="240" w:lineRule="auto"/>
        <w:ind w:left="720"/>
      </w:pPr>
      <w:r/>
      <w:r>
        <w:rPr>
          <w:b/>
        </w:rPr>
        <w:t>Adventure can be modest:</w:t>
      </w:r>
      <w:r>
        <w:t xml:space="preserve"> A road trip, a new town or an unplanned stop may be enough to feel alive again.</w:t>
      </w:r>
      <w:r/>
      <w:r/>
    </w:p>
    <w:p>
      <w:pPr>
        <w:pStyle w:val="Heading2"/>
      </w:pPr>
      <w:r>
        <w:t>A new chapter can start after sixty</w:t>
      </w:r>
      <w:r/>
    </w:p>
    <w:p>
      <w:r/>
      <w:r>
        <w:t>There’s something wonderfully cinematic about setting off with a partner, a dog and the essentials packed into an ageing Volvo. But the appeal of this kind of later-life adventure isn't simply romantic. For many older lesbian couples, it represents a conscious break with years spent meeting expectations, managing work and navigating bodies that may no longer cooperate as they once did.</w:t>
      </w:r>
      <w:r/>
    </w:p>
    <w:p>
      <w:r/>
      <w:r>
        <w:t xml:space="preserve">The wider conversation around older lesbians has often been overlooked, even though their lives contain rich histories of activism, chosen family, partnership and resilience. The Guardian's reporting on older lesbians has helped bring those experiences into public view, showing that later life can be full of reflection, humour and reinvention rather than retreat. </w:t>
      </w:r>
      <w:hyperlink r:id="rId9">
        <w:r>
          <w:rPr>
            <w:color w:val="0000EE"/>
            <w:u w:val="single"/>
          </w:rPr>
          <w:t>[2]</w:t>
        </w:r>
      </w:hyperlink>
      <w:r/>
    </w:p>
    <w:p>
      <w:r/>
      <w:r>
        <w:t>That matters because the popular image of ageing still tends to be surprisingly narrow. It often assumes a conventional household, a settled address and a gentle decline in ambition. Yet lesbian lives have never fitted neatly into those boxes, and later life may offer more room to choose what comes next.</w:t>
      </w:r>
      <w:r/>
    </w:p>
    <w:p>
      <w:pPr>
        <w:pStyle w:val="Heading2"/>
      </w:pPr>
      <w:r>
        <w:t>Why a welcoming town matters so much</w:t>
      </w:r>
      <w:r/>
    </w:p>
    <w:p>
      <w:r/>
      <w:r>
        <w:t>For a couple searching for a new home, a pretty high street is only part of the calculation. Reliable healthcare, accessible accommodation, transport links and LGBTQIA+ acceptance can make the difference between feeling adventurous and feeling exposed.</w:t>
      </w:r>
      <w:r/>
    </w:p>
    <w:p>
      <w:r/>
      <w:r>
        <w:t xml:space="preserve">Academic research on lesbian ageing has repeatedly examined how sexuality, gender and age intersect. Studies in feminist and sexuality research suggest that older lesbians can face both invisibility and practical barriers, while also drawing strength from close relationships and self-defined communities. </w:t>
      </w:r>
      <w:hyperlink r:id="rId10">
        <w:r>
          <w:rPr>
            <w:color w:val="0000EE"/>
            <w:u w:val="single"/>
          </w:rPr>
          <w:t>[3]</w:t>
        </w:r>
      </w:hyperlink>
      <w:r>
        <w:t xml:space="preserve"> </w:t>
      </w:r>
      <w:hyperlink r:id="rId11">
        <w:r>
          <w:rPr>
            <w:color w:val="0000EE"/>
            <w:u w:val="single"/>
          </w:rPr>
          <w:t>[4]</w:t>
        </w:r>
      </w:hyperlink>
      <w:r/>
    </w:p>
    <w:p>
      <w:r/>
      <w:r>
        <w:t>That makes the search for a new hometown more than a property hunt. It becomes a search for somewhere daily life feels manageable and affirming. A town may have charming shops and craft markets, but if healthcare is distant or queer life is hostile, the sparkle wears off quickly.</w:t>
      </w:r>
      <w:r/>
    </w:p>
    <w:p>
      <w:pPr>
        <w:pStyle w:val="Heading2"/>
      </w:pPr>
      <w:r>
        <w:t>The road trip is really about agency</w:t>
      </w:r>
      <w:r/>
    </w:p>
    <w:p>
      <w:r/>
      <w:r>
        <w:t>Travel can look carefree from the outside, but for older couples it often involves careful calculations. How far is the next stop? Is the room accessible? Can medication be stored safely? What happens if a body suddenly says no?</w:t>
      </w:r>
      <w:r/>
    </w:p>
    <w:p>
      <w:r/>
      <w:r>
        <w:t xml:space="preserve">Those questions don't cancel the adventure. They shape it. Research into lesbian, gay and bisexual ageing has explored how people negotiate independence, care and support outside traditional family structures, often relying on partners, friends and chosen networks. </w:t>
      </w:r>
      <w:hyperlink r:id="rId12">
        <w:r>
          <w:rPr>
            <w:color w:val="0000EE"/>
            <w:u w:val="single"/>
          </w:rPr>
          <w:t>[5]</w:t>
        </w:r>
      </w:hyperlink>
      <w:r>
        <w:t xml:space="preserve"> </w:t>
      </w:r>
      <w:hyperlink r:id="rId13">
        <w:r>
          <w:rPr>
            <w:color w:val="0000EE"/>
            <w:u w:val="single"/>
          </w:rPr>
          <w:t>[7]</w:t>
        </w:r>
      </w:hyperlink>
      <w:r/>
    </w:p>
    <w:p>
      <w:r/>
      <w:r>
        <w:t>There’s also a useful distinction between escaping responsibility and reclaiming agency. A couple who has spent decades being dependable may not want chaos. They may simply want to decide where to go for once, pause when tired and follow a promising detour without asking permission.</w:t>
      </w:r>
      <w:r/>
    </w:p>
    <w:p>
      <w:pPr>
        <w:pStyle w:val="Heading2"/>
      </w:pPr>
      <w:r>
        <w:t>Older lesbians are rewriting the idea of “settled”</w:t>
      </w:r>
      <w:r/>
    </w:p>
    <w:p>
      <w:r/>
      <w:r>
        <w:t>The phrase “settled life” usually sounds comforting, but it can also imply that the interesting part is over. That assumption feels especially outdated for women whose lives may already have involved coming out, building chosen families, resisting discrimination and creating relationships on their own terms.</w:t>
      </w:r>
      <w:r/>
    </w:p>
    <w:p>
      <w:r/>
      <w:r>
        <w:t xml:space="preserve">Scholarship on older lesbian identities and communities points to the importance of recognising difference within the group. Age, health, class, race, relationship status and geography all influence what freedom looks like in practice. </w:t>
      </w:r>
      <w:hyperlink r:id="rId11">
        <w:r>
          <w:rPr>
            <w:color w:val="0000EE"/>
            <w:u w:val="single"/>
          </w:rPr>
          <w:t>[4]</w:t>
        </w:r>
      </w:hyperlink>
      <w:r>
        <w:t xml:space="preserve"> </w:t>
      </w:r>
      <w:hyperlink r:id="rId14">
        <w:r>
          <w:rPr>
            <w:color w:val="0000EE"/>
            <w:u w:val="single"/>
          </w:rPr>
          <w:t>[6]</w:t>
        </w:r>
      </w:hyperlink>
      <w:r/>
    </w:p>
    <w:p>
      <w:r/>
      <w:r>
        <w:t>So the modern version of wildness doesn't have to mean sleeping under canvas or chasing constant novelty. It might mean taking a slow drive, moving between relatives' homes, trying a new neighbourhood or admitting that the old plan no longer works. Frankly, a proper bed and an accessible bathroom sound like excellent adventure equipment.</w:t>
      </w:r>
      <w:r/>
    </w:p>
    <w:p>
      <w:pPr>
        <w:pStyle w:val="Heading2"/>
      </w:pPr>
      <w:r>
        <w:t>How to plan a later-life fresh start</w:t>
      </w:r>
      <w:r/>
    </w:p>
    <w:p>
      <w:r/>
      <w:r>
        <w:t>The most useful approach is to pair curiosity with a little unglamorous preparation. Before choosing a destination, check local healthcare, public transport, housing costs, accessibility and the strength of LGBTQIA+ support. Online groups and local community organisations can offer a more honest picture than estate-agent language.</w:t>
      </w:r>
      <w:r/>
    </w:p>
    <w:p>
      <w:r/>
      <w:r>
        <w:t>It’s also worth testing a place before committing. Spend several days there in ordinary weather, not just during a festival or sunny weekend. Visit a supermarket, pharmacy and GP surgery area, and notice how easy it is to manage normal life. The dream needs to survive a rainy Tuesday.</w:t>
      </w:r>
      <w:r/>
    </w:p>
    <w:p>
      <w:r/>
      <w:r>
        <w:t xml:space="preserve">Finally, leave room for uncertainty. A temporary stay can reveal more than a detailed spreadsheet, while a flexible route gives couples space to respond to changing health, finances or family needs. Research on ageing and sexual identity supports the value of self-determination, social connection and environments that allow people to remain visible on their own terms.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[7]</w:t>
        </w:r>
      </w:hyperlink>
      <w:r/>
    </w:p>
    <w:p>
      <w:pPr>
        <w:pStyle w:val="Heading2"/>
      </w:pPr>
      <w:r>
        <w:t>The future looks less tidy, and that's good</w:t>
      </w:r>
      <w:r/>
    </w:p>
    <w:p>
      <w:r/>
      <w:r>
        <w:t>The broader lesson is not that every older lesbian couple should sell up and head north. It’s that later life deserves more than one script. Some people will want a permanent home, others will prefer several familiar places, and many will move between the two.</w:t>
      </w:r>
      <w:r/>
    </w:p>
    <w:p>
      <w:r/>
      <w:r>
        <w:t>What unites these possibilities is the right to imagine something different. A fresh start can be practical, funny, exhausting and deeply moving all at once. Sometimes freedom arrives not as a grand declaration, but as a hand held across a car and the decision to put the vehicle into gear.</w:t>
      </w:r>
      <w:r/>
    </w:p>
    <w:p>
      <w:r/>
      <w:r>
        <w:t>Explore the next chapter on your own terms, with comfort packed alongside courage.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4">
        <w:r>
          <w:rPr>
            <w:color w:val="0000EE"/>
            <w:u w:val="single"/>
          </w:rPr>
          <w:t>[6]</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https://lesbianhousewyfe.substack.com/p/old-wilding-lesbians</w:t>
        </w:r>
      </w:hyperlink>
      <w:r>
        <w:t xml:space="preserve"> - Please view link - unable to able to access data</w:t>
      </w:r>
      <w:r/>
    </w:p>
    <w:p>
      <w:pPr>
        <w:pStyle w:val="ListNumber"/>
        <w:spacing w:line="240" w:lineRule="auto"/>
        <w:ind w:left="720"/>
      </w:pPr>
      <w:r/>
      <w:hyperlink r:id="rId9">
        <w:r>
          <w:rPr>
            <w:color w:val="0000EE"/>
            <w:u w:val="single"/>
          </w:rPr>
          <w:t>https://www.theguardian.com/world/article/2024/jun/06/old-lesbians-interviews</w:t>
        </w:r>
      </w:hyperlink>
      <w:r>
        <w:t xml:space="preserve"> - This article discusses the Old Lesbian Oral Herstory Project (OLOHP), which comprises over 900 interviews with lesbian seniors in the US. Initiated by Arden Eversmeyer in 1998, the project aims to document the experiences of older lesbians, many of whom lived in secrecy due to societal pressures. The interviews reveal stories of resilience, challenges, and the desire for visibility, highlighting the importance of preserving these narratives for future generations.</w:t>
      </w:r>
      <w:r/>
    </w:p>
    <w:p>
      <w:pPr>
        <w:pStyle w:val="ListNumber"/>
        <w:spacing w:line="240" w:lineRule="auto"/>
        <w:ind w:left="720"/>
      </w:pPr>
      <w:r/>
      <w:hyperlink r:id="rId10">
        <w:r>
          <w:rPr>
            <w:color w:val="0000EE"/>
            <w:u w:val="single"/>
          </w:rPr>
          <w:t>https://www.tandfonline.com/doi/abs/10.1080/14680777.2016.1193294</w:t>
        </w:r>
      </w:hyperlink>
      <w:r>
        <w:t xml:space="preserve"> - This academic article examines how New Queer Cinema portrays the intersection of age and sexuality, focusing on representations of older lesbians. It analyses cultural anxieties surrounding older women's sexuality and how these portrayals challenge mainstream narratives, offering a critical perspective on the visibility and representation of older lesbians in media.</w:t>
      </w:r>
      <w:r/>
    </w:p>
    <w:p>
      <w:pPr>
        <w:pStyle w:val="ListNumber"/>
        <w:spacing w:line="240" w:lineRule="auto"/>
        <w:ind w:left="720"/>
      </w:pPr>
      <w:r/>
      <w:hyperlink r:id="rId11">
        <w:r>
          <w:rPr>
            <w:color w:val="0000EE"/>
            <w:u w:val="single"/>
          </w:rPr>
          <w:t>https://www.tandfonline.com/doi/abs/10.1080/10894160.2015.959871</w:t>
        </w:r>
      </w:hyperlink>
      <w:r>
        <w:t xml:space="preserve"> - This study explores the representation of older lesbians in media, highlighting how their portrayals intersect with themes of gender, sexuality, and age. It discusses the challenges these representations pose to societal norms and the importance of visibility for older lesbians in media narratives.</w:t>
      </w:r>
      <w:r/>
    </w:p>
    <w:p>
      <w:pPr>
        <w:pStyle w:val="ListNumber"/>
        <w:spacing w:line="240" w:lineRule="auto"/>
        <w:ind w:left="720"/>
      </w:pPr>
      <w:r/>
      <w:hyperlink r:id="rId12">
        <w:r>
          <w:rPr>
            <w:color w:val="0000EE"/>
            <w:u w:val="single"/>
          </w:rPr>
          <w:t>https://onlinelibrary.wiley.com/doi/10.1111/1468-2427.12188</w:t>
        </w:r>
      </w:hyperlink>
      <w:r>
        <w:t xml:space="preserve"> - This article analyses the West Village in New York City, known for its significance in LGBTQ+ history, particularly the Stonewall riots. It discusses the area's transformation and the complexities of queer spaces, including issues of racism and gentrification, providing a nuanced understanding of LGBTQ+ urban spaces.</w:t>
      </w:r>
      <w:r/>
    </w:p>
    <w:p>
      <w:pPr>
        <w:pStyle w:val="ListNumber"/>
        <w:spacing w:line="240" w:lineRule="auto"/>
        <w:ind w:left="720"/>
      </w:pPr>
      <w:r/>
      <w:hyperlink r:id="rId14">
        <w:r>
          <w:rPr>
            <w:color w:val="0000EE"/>
            <w:u w:val="single"/>
          </w:rPr>
          <w:t>https://www.tandfonline.com/doi/abs/10.1080/10894160.2015.959872</w:t>
        </w:r>
      </w:hyperlink>
      <w:r>
        <w:t xml:space="preserve"> - This research focuses on the community and friendship networks among older lesbians in the UK. It highlights the significance of 'chosen families' and the role of both organized and informal social groups in providing support and a sense of belonging, emphasizing the resilience and solidarity within these communities.</w:t>
      </w:r>
      <w:r/>
    </w:p>
    <w:p>
      <w:pPr>
        <w:pStyle w:val="ListNumber"/>
        <w:spacing w:line="240" w:lineRule="auto"/>
        <w:ind w:left="720"/>
      </w:pPr>
      <w:r/>
      <w:hyperlink r:id="rId13">
        <w:r>
          <w:rPr>
            <w:color w:val="0000EE"/>
            <w:u w:val="single"/>
          </w:rPr>
          <w:t>https://pubmed.ncbi.nlm.nih.gov/25575321/</w:t>
        </w:r>
      </w:hyperlink>
      <w:r>
        <w:t xml:space="preserve"> - This study examines the experiences of African-American lesbian elders, focusing on the compounded challenges of aging, racism, and homophobia. It provides insights into the unique stressors faced by this demographic and underscores the importance of addressing these issues within both the aging and LGBTQ+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world/article/2024/jun/06/old-lesbians-interviews" TargetMode="External"/><Relationship Id="rId10" Type="http://schemas.openxmlformats.org/officeDocument/2006/relationships/hyperlink" Target="https://www.tandfonline.com/doi/abs/10.1080/14680777.2016.1193294" TargetMode="External"/><Relationship Id="rId11" Type="http://schemas.openxmlformats.org/officeDocument/2006/relationships/hyperlink" Target="https://www.tandfonline.com/doi/abs/10.1080/10894160.2015.959871" TargetMode="External"/><Relationship Id="rId12" Type="http://schemas.openxmlformats.org/officeDocument/2006/relationships/hyperlink" Target="https://onlinelibrary.wiley.com/doi/10.1111/1468-2427.12188" TargetMode="External"/><Relationship Id="rId13" Type="http://schemas.openxmlformats.org/officeDocument/2006/relationships/hyperlink" Target="https://pubmed.ncbi.nlm.nih.gov/25575321/" TargetMode="External"/><Relationship Id="rId14" Type="http://schemas.openxmlformats.org/officeDocument/2006/relationships/hyperlink" Target="https://www.tandfonline.com/doi/abs/10.1080/10894160.2015.959872" TargetMode="External"/><Relationship Id="rId15" Type="http://schemas.openxmlformats.org/officeDocument/2006/relationships/hyperlink" Target="https://lesbianhousewyfe.substack.com/p/old-wilding-lesbi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