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Paarse Vrijdag op school: waarom weerstand blijft groeien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Scholen in Nederland doen steeds vaker mee aan Paarse Vrijdag, maar de discussie over verplichte deelname, ouderlijke invloed en de juiste aanpak van lhbti+-acceptatie wordt feller. Voorstanders zien zichtbaarheid als bescherming, terwijl critici vrezen dat opgelegde aandacht juist irritatie en weerstand oproept.</w:t>
      </w:r>
      <w:r/>
    </w:p>
    <w:p>
      <w:pPr>
        <w:pStyle w:val="Heading2"/>
      </w:pPr>
      <w:r>
        <w:t>Waarom Paarse Vrijdag zoveel discussie losmaakt</w:t>
      </w:r>
      <w:r/>
    </w:p>
    <w:p>
      <w:r/>
      <w:r>
        <w:t>Paarse Vrijdag is bedoeld om solidariteit te tonen met lhbti+-leerlingen, vaak via paarse kleding, vlaggen, buttons en lessen over seksuele en genderdiversiteit. Dat klinkt eenvoudig, maar in de praktijk raakt de actiedag aan grotere vragen over opvoeding, schoolbeleid en vrijheid van meningsuiting.</w:t>
      </w:r>
      <w:r/>
    </w:p>
    <w:p>
      <w:r/>
      <w:r>
        <w:t>Volgens EenVandaag doen meer scholen mee, zelfs nu zorgen over de dalende lhbti+-acceptatie onder jongeren toenemen. Dat contrast maakt de discussie extra scherp: meer zichtbaarheid lijkt logisch, maar het is niet vanzelfsprekend dat één jaarlijkse campagne ook meer begrip oplevert.</w:t>
      </w:r>
      <w:r/>
    </w:p>
    <w:p>
      <w:pPr>
        <w:pStyle w:val="Heading2"/>
      </w:pPr>
      <w:r>
        <w:t>Voorstanders zien zichtbaarheid als bescherming</w:t>
      </w:r>
      <w:r/>
    </w:p>
    <w:p>
      <w:r/>
      <w:r>
        <w:t>Voorstanders vinden dat een school niet neutraal hoeft te blijven wanneer leerlingen worden buitengesloten of gepest. Een school die zichtbaar steun uitspreekt, kan volgens hen duidelijk maken dat spot, uitsluiting en intimidatie niet normaal zijn.</w:t>
      </w:r>
      <w:r/>
    </w:p>
    <w:p>
      <w:r/>
      <w:r>
        <w:t>COC Nederland meldde een recordaantal deelnemende scholen voor Paarse Vrijdag 2026. Dat wijst erop dat veel onderwijsinstellingen de dag zien als een praktisch moment om inclusie bespreekbaar te maken, vooral voor leerlingen die zich alleen of onzeker voelen.</w:t>
      </w:r>
      <w:r/>
    </w:p>
    <w:p>
      <w:r/>
      <w:r>
        <w:t>Toch zeggen voorstanders ook dat acceptatie niet tot één vrijdag beperkt mag blijven. De sterkste aanpak is waarschijnlijk minder een losse regenboogactie en meer een schoolcultuur waarin leerlingen het hele jaar door veilig kunnen vertellen wie ze zijn.</w:t>
      </w:r>
      <w:r/>
    </w:p>
    <w:p>
      <w:pPr>
        <w:pStyle w:val="Heading2"/>
      </w:pPr>
      <w:r>
        <w:t>Critici vrezen dat verplicht meedoen averechts werkt</w:t>
      </w:r>
      <w:r/>
    </w:p>
    <w:p>
      <w:r/>
      <w:r>
        <w:t>De kritiek richt zich niet altijd op acceptatie zelf, maar op de manier waarop die wordt gepresenteerd. In reacties op het Telegraaf-lezerspanel klinkt frustratie over symbolen en campagnes die volgens respondenten te nadrukkelijk worden opgelegd.</w:t>
      </w:r>
      <w:r/>
    </w:p>
    <w:p>
      <w:r/>
      <w:r>
        <w:t>EenVandaag zag eveneens dat er onder ouders weerstand bestaat, ook al steunt een meerderheid aandacht voor homoacceptatie op school. Dat verschil is belangrijk: mensen kunnen achter gelijke behandeling staan en toch twijfelen over paarse kleding, klassikale activiteiten of verplichte deelname.</w:t>
      </w:r>
      <w:r/>
    </w:p>
    <w:p>
      <w:r/>
      <w:r>
        <w:t>De vraag is dus niet alleen of Paarse Vrijdag nodig is, maar ook hoe vrijwillig en zorgvuldig de invulling moet zijn. Een campagne die als voorschrift voelt, kan bij sommige gezinnen precies de defensieve reactie oproepen die ze probeert te voorkomen.</w:t>
      </w:r>
      <w:r/>
    </w:p>
    <w:p>
      <w:pPr>
        <w:pStyle w:val="Heading2"/>
      </w:pPr>
      <w:r>
        <w:t>Welke rol hebben ouders?</w:t>
      </w:r>
      <w:r/>
    </w:p>
    <w:p>
      <w:r/>
      <w:r>
        <w:t>Veel deelnemers aan het debat vinden dat ouders een grotere rol moeten spelen bij de vorming van waarden en normen. Zij zien school vooral als plaats voor onderwijs en verwachten dat gesprekken over relaties, identiteit en acceptatie ook thuis worden gevoerd.</w:t>
      </w:r>
      <w:r/>
    </w:p>
    <w:p>
      <w:r/>
      <w:r>
        <w:t>Dat standpunt klinkt overzichtelijk, maar scholen kunnen opvoeding en veiligheid moeilijk volledig van elkaar losmaken. Als een leerling op school wordt uitgescholden vanwege diens geaardheid, is het immers wel degelijk de taak van de school om in te grijpen.</w:t>
      </w:r>
      <w:r/>
    </w:p>
    <w:p>
      <w:r/>
      <w:r>
        <w:t>De praktische middenweg ligt mogelijk in transparantie. Scholen kunnen ouders vooraf uitleggen wat er tijdens Paarse Vrijdag gebeurt, welke leeftijd passende voorbeelden zijn en hoe leerlingen ruimte houden voor vragen zonder dat deelname aan symbolische acties verplicht wordt.</w:t>
      </w:r>
      <w:r/>
    </w:p>
    <w:p>
      <w:pPr>
        <w:pStyle w:val="Heading2"/>
      </w:pPr>
      <w:r>
        <w:t>Meer aandacht is niet automatisch betere acceptatie</w:t>
      </w:r>
      <w:r/>
    </w:p>
    <w:p>
      <w:r/>
      <w:r>
        <w:t>De discussie wordt ingewikkelder door ervaringen met pesten. Sommige respondenten zeggen dat extra labels of zichtbaarheid hen vroeger juist kwetsbaarder maakten. Dat is geen bewijs dat inclusielessen niet werken, maar het laat wel zien dat een campagne zonder stevig anti-pestbeleid weinig kan uitrichten.</w:t>
      </w:r>
      <w:r/>
    </w:p>
    <w:p>
      <w:r/>
      <w:r>
        <w:t>EenVandaag beschreef de dalende acceptatie onder jongeren als een zorgwekkende ontwikkeling. Tegelijk wijzen critici op bredere oorzaken, zoals de invloed van thuis, sociale media en groepsdruk. Eén actiedag kan zulke patronen niet alleen oplossen, hoe opvallend de paarse truien ook zijn.</w:t>
      </w:r>
      <w:r/>
    </w:p>
    <w:p>
      <w:r/>
      <w:r>
        <w:t>Voor scholen ligt daar een duidelijke les. Minder nadruk op een spektakeldag en meer aandacht voor concrete regels, veilige meldpunten en consequente begeleiding kan uiteindelijk overtuigender zijn. Zoals veel ouders waarschijnlijk denken: zichtbaarheid is mooi, maar een leerling wil vooral weten of iemand ingrijpt wanneer het misgaat.</w:t>
      </w:r>
      <w:r/>
    </w:p>
    <w:p>
      <w:pPr>
        <w:pStyle w:val="Heading2"/>
      </w:pPr>
      <w:r>
        <w:t>Een rustigere aanpak kan meer bereiken</w:t>
      </w:r>
      <w:r/>
    </w:p>
    <w:p>
      <w:r/>
      <w:r>
        <w:t>Paarse Vrijdag verdwijnt voorlopig niet. Het groeiende aantal deelnemende scholen laat zien dat er brede steun is voor het bespreekbaar maken van lhbti+-acceptatie, terwijl de weerstand tegelijk serieuzer wordt.</w:t>
      </w:r>
      <w:r/>
    </w:p>
    <w:p>
      <w:r/>
      <w:r>
        <w:t>De uitdaging is om beide werkelijkheden te erkennen. Inclusie hoeft geen luidruchtige campagne te zijn, maar stilte is evenmin een oplossing wanneer leerlingen worden buitengesloten. Een aanpak met duidelijke informatie, oudercontact en ruimte voor gesprek kan de paarse boodschap minder beladen maken.</w:t>
      </w:r>
      <w:r/>
    </w:p>
    <w:p>
      <w:r/>
      <w:r>
        <w:t>Het doel is uiteindelijk niet dat iedereen dezelfde trui draagt, maar dat leerlingen elkaar veilig en normaal kunnen behandelen.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0">
        <w:r>
          <w:rPr>
            <w:color w:val="0000EE"/>
            <w:u w:val="single"/>
          </w:rPr>
          <w:t>[3]</w:t>
        </w:r>
      </w:hyperlink>
      <w:r>
        <w:t xml:space="preserve">, </w:t>
      </w:r>
      <w:hyperlink r:id="rId13">
        <w:r>
          <w:rPr>
            <w:color w:val="0000EE"/>
            <w:u w:val="single"/>
          </w:rPr>
          <w:t>[7]</w:t>
        </w:r>
      </w:hyperlink>
      <w:r>
        <w:t xml:space="preserve">- Paragraph 4: </w:t>
      </w:r>
      <w:hyperlink r:id="rId14">
        <w:r>
          <w:rPr>
            <w:color w:val="0000EE"/>
            <w:u w:val="single"/>
          </w:rPr>
          <w:t>[2]</w:t>
        </w:r>
      </w:hyperlink>
      <w:r>
        <w:t xml:space="preserve">, </w:t>
      </w:r>
      <w:hyperlink r:id="rId12">
        <w:r>
          <w:rPr>
            <w:color w:val="0000EE"/>
            <w:u w:val="single"/>
          </w:rPr>
          <w:t>[6]</w:t>
        </w:r>
      </w:hyperlink>
      <w:r>
        <w:t xml:space="preserve">- Paragraph 5: </w:t>
      </w:r>
      <w:hyperlink r:id="rId15">
        <w:r>
          <w:rPr>
            <w:color w:val="0000EE"/>
            <w:u w:val="single"/>
          </w:rPr>
          <w:t>[4]</w:t>
        </w:r>
      </w:hyperlink>
      <w:r>
        <w:t xml:space="preserve">, </w:t>
      </w:r>
      <w:hyperlink r:id="rId11">
        <w:r>
          <w:rPr>
            <w:color w:val="0000EE"/>
            <w:u w:val="single"/>
          </w:rPr>
          <w:t>[5]</w:t>
        </w:r>
      </w:hyperlink>
      <w:r>
        <w:t xml:space="preserve">- Paragraph 6: </w:t>
      </w:r>
      <w:hyperlink r:id="rId9">
        <w:r>
          <w:rPr>
            <w:color w:val="0000EE"/>
            <w:u w:val="single"/>
          </w:rPr>
          <w:t>[1]</w:t>
        </w:r>
      </w:hyperlink>
      <w:r>
        <w:t xml:space="preserve">, </w:t>
      </w:r>
      <w:hyperlink r:id="rId12">
        <w:r>
          <w:rPr>
            <w:color w:val="0000EE"/>
            <w:u w:val="single"/>
          </w:rPr>
          <w:t>[6]</w:t>
        </w:r>
      </w:hyperlink>
      <w:r>
        <w:t xml:space="preserve">- Paragraph 7: </w:t>
      </w:r>
      <w:hyperlink r:id="rId11">
        <w:r>
          <w:rPr>
            <w:color w:val="0000EE"/>
            <w:u w:val="single"/>
          </w:rPr>
          <w:t>[5]</w:t>
        </w:r>
      </w:hyperlink>
      <w:r>
        <w:t xml:space="preserve">, </w:t>
      </w:r>
      <w:hyperlink r:id="rId13">
        <w:r>
          <w:rPr>
            <w:color w:val="0000EE"/>
            <w:u w:val="single"/>
          </w:rPr>
          <w:t>[7]</w:t>
        </w:r>
      </w:hyperlink>
      <w:r>
        <w:t xml:space="preserve">- Paragraph 8: </w:t>
      </w:r>
      <w:hyperlink r:id="rId9">
        <w:r>
          <w:rPr>
            <w:color w:val="0000EE"/>
            <w:u w:val="single"/>
          </w:rPr>
          <w:t>[1]</w:t>
        </w:r>
      </w:hyperlink>
      <w:r>
        <w:t xml:space="preserve">, </w:t>
      </w:r>
      <w:hyperlink r:id="rId12">
        <w:r>
          <w:rPr>
            <w:color w:val="0000EE"/>
            <w:u w:val="single"/>
          </w:rPr>
          <w:t>[6]</w:t>
        </w:r>
      </w:hyperlink>
      <w:r>
        <w:t xml:space="preserve">- Paragraph 9: </w:t>
      </w:r>
      <w:hyperlink r:id="rId15">
        <w:r>
          <w:rPr>
            <w:color w:val="0000EE"/>
            <w:u w:val="single"/>
          </w:rPr>
          <w:t>[4]</w:t>
        </w:r>
      </w:hyperlink>
      <w:r>
        <w:t xml:space="preserve">, </w:t>
      </w:r>
      <w:hyperlink r:id="rId11">
        <w:r>
          <w:rPr>
            <w:color w:val="0000EE"/>
            <w:u w:val="single"/>
          </w:rPr>
          <w:t>[5]</w:t>
        </w:r>
      </w:hyperlink>
      <w:r>
        <w:t xml:space="preserve">- Paragraph 10: </w:t>
      </w:r>
      <w:hyperlink r:id="rId11">
        <w:r>
          <w:rPr>
            <w:color w:val="0000EE"/>
            <w:u w:val="single"/>
          </w:rPr>
          <w:t>[5]</w:t>
        </w:r>
      </w:hyperlink>
      <w:r>
        <w:t xml:space="preserve">, </w:t>
      </w:r>
      <w:hyperlink r:id="rId12">
        <w:r>
          <w:rPr>
            <w:color w:val="0000EE"/>
            <w:u w:val="single"/>
          </w:rPr>
          <w:t>[6]</w:t>
        </w:r>
      </w:hyperlink>
      <w:r>
        <w:t xml:space="preserve">- Paragraph 11: </w:t>
      </w:r>
      <w:hyperlink r:id="rId14">
        <w:r>
          <w:rPr>
            <w:color w:val="0000EE"/>
            <w:u w:val="single"/>
          </w:rPr>
          <w:t>[2]</w:t>
        </w:r>
      </w:hyperlink>
      <w:r>
        <w:t xml:space="preserve">, </w:t>
      </w:r>
      <w:hyperlink r:id="rId15">
        <w:r>
          <w:rPr>
            <w:color w:val="0000EE"/>
            <w:u w:val="single"/>
          </w:rPr>
          <w:t>[4]</w:t>
        </w:r>
      </w:hyperlink>
      <w:r>
        <w:t xml:space="preserve">- Paragraph 12: </w:t>
      </w:r>
      <w:hyperlink r:id="rId9">
        <w:r>
          <w:rPr>
            <w:color w:val="0000EE"/>
            <w:u w:val="single"/>
          </w:rPr>
          <w:t>[1]</w:t>
        </w:r>
      </w:hyperlink>
      <w:r>
        <w:t xml:space="preserve">, </w:t>
      </w:r>
      <w:hyperlink r:id="rId11">
        <w:r>
          <w:rPr>
            <w:color w:val="0000EE"/>
            <w:u w:val="single"/>
          </w:rPr>
          <w:t>[5]</w:t>
        </w:r>
      </w:hyperlink>
      <w:r>
        <w:t xml:space="preserve">- Paragraph 13: </w:t>
      </w:r>
      <w:hyperlink r:id="rId10">
        <w:r>
          <w:rPr>
            <w:color w:val="0000EE"/>
            <w:u w:val="single"/>
          </w:rPr>
          <w:t>[3]</w:t>
        </w:r>
      </w:hyperlink>
      <w:r>
        <w:t xml:space="preserve">, </w:t>
      </w:r>
      <w:hyperlink r:id="rId13">
        <w:r>
          <w:rPr>
            <w:color w:val="0000EE"/>
            <w:u w:val="single"/>
          </w:rPr>
          <w:t>[7]</w:t>
        </w:r>
      </w:hyperlink>
      <w:r>
        <w:t xml:space="preserve">- Paragraph 14: </w:t>
      </w:r>
      <w:hyperlink r:id="rId14">
        <w:r>
          <w:rPr>
            <w:color w:val="0000EE"/>
            <w:u w:val="single"/>
          </w:rPr>
          <w:t>[2]</w:t>
        </w:r>
      </w:hyperlink>
      <w:r>
        <w:t xml:space="preserve">, </w:t>
      </w:r>
      <w:hyperlink r:id="rId12">
        <w:r>
          <w:rPr>
            <w:color w:val="0000EE"/>
            <w:u w:val="single"/>
          </w:rPr>
          <w:t>[6]</w:t>
        </w:r>
      </w:hyperlink>
      <w:r>
        <w:t xml:space="preserve">- Paragraph 15: </w:t>
      </w:r>
      <w:hyperlink r:id="rId9">
        <w:r>
          <w:rPr>
            <w:color w:val="0000EE"/>
            <w:u w:val="single"/>
          </w:rPr>
          <w:t>[1]</w:t>
        </w:r>
      </w:hyperlink>
      <w:r>
        <w:t xml:space="preserve">, </w:t>
      </w:r>
      <w:hyperlink r:id="rId11">
        <w:r>
          <w:rPr>
            <w:color w:val="0000EE"/>
            <w:u w:val="single"/>
          </w:rPr>
          <w:t>[5]</w:t>
        </w:r>
      </w:hyperlink>
      <w:r>
        <w:t xml:space="preserve">- Paragraph 16: </w:t>
      </w:r>
      <w:hyperlink r:id="rId10">
        <w:r>
          <w:rPr>
            <w:color w:val="0000EE"/>
            <w:u w:val="single"/>
          </w:rPr>
          <w:t>[3]</w:t>
        </w:r>
      </w:hyperlink>
      <w:r>
        <w:t xml:space="preserve">, </w:t>
      </w:r>
      <w:hyperlink r:id="rId12">
        <w:r>
          <w:rPr>
            <w:color w:val="0000EE"/>
            <w:u w:val="single"/>
          </w:rPr>
          <w:t>[6]</w:t>
        </w:r>
      </w:hyperlink>
      <w:r>
        <w:t xml:space="preserve">- Paragraph 17: </w:t>
      </w:r>
      <w:hyperlink r:id="rId14">
        <w:r>
          <w:rPr>
            <w:color w:val="0000EE"/>
            <w:u w:val="single"/>
          </w:rPr>
          <w:t>[2]</w:t>
        </w:r>
      </w:hyperlink>
      <w:r>
        <w:t xml:space="preserve">, </w:t>
      </w:r>
      <w:hyperlink r:id="rId11">
        <w:r>
          <w:rPr>
            <w:color w:val="0000EE"/>
            <w:u w:val="single"/>
          </w:rPr>
          <w:t>[5]</w:t>
        </w:r>
      </w:hyperlink>
      <w:r>
        <w:t xml:space="preserve">- Paragraph 18: </w:t>
      </w:r>
      <w:hyperlink r:id="rId9">
        <w:r>
          <w:rPr>
            <w:color w:val="0000EE"/>
            <w:u w:val="single"/>
          </w:rPr>
          <w:t>[1]</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https://www.telegraaf.nl/wat-u-zegt/lezers-paarse-vrijdag-heeft-averechts-effect/162849973.html</w:t>
        </w:r>
      </w:hyperlink>
      <w:r>
        <w:t xml:space="preserve"> - Please view link - unable to able to access data</w:t>
      </w:r>
      <w:r/>
    </w:p>
    <w:p>
      <w:pPr>
        <w:pStyle w:val="ListNumber"/>
        <w:spacing w:line="240" w:lineRule="auto"/>
        <w:ind w:left="720"/>
      </w:pPr>
      <w:r/>
      <w:hyperlink r:id="rId14">
        <w:r>
          <w:rPr>
            <w:color w:val="0000EE"/>
            <w:u w:val="single"/>
          </w:rPr>
          <w:t>https://theintelligent.nl/opinie/2026/paarse-vrijdag-dwingt-acceptatie-af-terwijl-de-weerstand-groeit</w:t>
        </w:r>
      </w:hyperlink>
      <w:r>
        <w:t xml:space="preserve"> - An article discussing the increasing participation of schools in Paarse Vrijdag, a day dedicated to promoting acceptance of homosexuality among students. Despite the growing involvement, the article highlights a significant decline in the acceptance of homosexuality among young people, as reported by the Trimbos Institute. The piece also notes that a third of schools experience resistance from students and parents against the activities associated with Paarse Vrijdag, raising questions about the effectiveness of top-down campaigns in fostering genuine acceptance.</w:t>
      </w:r>
      <w:r/>
    </w:p>
    <w:p>
      <w:pPr>
        <w:pStyle w:val="ListNumber"/>
        <w:spacing w:line="240" w:lineRule="auto"/>
        <w:ind w:left="720"/>
      </w:pPr>
      <w:r/>
      <w:hyperlink r:id="rId10">
        <w:r>
          <w:rPr>
            <w:color w:val="0000EE"/>
            <w:u w:val="single"/>
          </w:rPr>
          <w:t>https://coc.nl/blog/2026/10/09/recordaantal-scholen-doet-mee-aan-paarse-vrijdag-2026/</w:t>
        </w:r>
      </w:hyperlink>
      <w:r>
        <w:t xml:space="preserve"> - This blog post from COC, a Dutch LGBTQ+ advocacy organisation, announces a record number of schools participating in Paarse Vrijdag 2026, with 3,130 schools involved. The article underscores the importance of this initiative in light of recent research indicating a concerning decline in the acceptance of homosexuality among young people. COC director Marie Ricardo expresses optimism about the widespread support and the potential impact of Paarse Vrijdag in fostering inclusivity and combating discrimination.</w:t>
      </w:r>
      <w:r/>
    </w:p>
    <w:p>
      <w:pPr>
        <w:pStyle w:val="ListNumber"/>
        <w:spacing w:line="240" w:lineRule="auto"/>
        <w:ind w:left="720"/>
      </w:pPr>
      <w:r/>
      <w:hyperlink r:id="rId15">
        <w:r>
          <w:rPr>
            <w:color w:val="0000EE"/>
            <w:u w:val="single"/>
          </w:rPr>
          <w:t>https://nieuwrechts.nl/113537-wat-krijgen-basisschoolleerlingen-te-horen-op-paarse-vrijdag-transgenderisme-en-genderidentiteit</w:t>
        </w:r>
      </w:hyperlink>
      <w:r>
        <w:t xml:space="preserve"> - An article examining the content delivered to primary school students during Paarse Vrijdag, focusing on topics like transgenderism and gender identity. The piece critiques the approach of presenting these concepts as facts to young children, questioning the appropriateness and scientific basis of such teachings. It highlights concerns from organisations like 'Wat leert mijn kind', which advocate for parental oversight and caution against introducing complex gender theories to children at an early age.</w:t>
      </w:r>
      <w:r/>
    </w:p>
    <w:p>
      <w:pPr>
        <w:pStyle w:val="ListNumber"/>
        <w:spacing w:line="240" w:lineRule="auto"/>
        <w:ind w:left="720"/>
      </w:pPr>
      <w:r/>
      <w:hyperlink r:id="rId11">
        <w:r>
          <w:rPr>
            <w:color w:val="0000EE"/>
            <w:u w:val="single"/>
          </w:rPr>
          <w:t>https://eenvandaag.avrotros.nl/artikelen/meer-scholen-doen-mee-aan-paarse-vrijdag-ondanks-afnemende-lhbti-acceptatie-dit-is-waarom-165035</w:t>
        </w:r>
      </w:hyperlink>
      <w:r>
        <w:t xml:space="preserve"> - This article reports on the increasing participation of schools in Paarse Vrijdag, despite a decline in LGBTQ+ acceptance among young people. It features insights from students and educators, discussing the significance of visibility and solidarity in promoting emancipation. The piece also addresses the challenges of ensuring structural LGBTQ+ visibility in educational settings and the importance of continued efforts to support LGBTQ+ students.</w:t>
      </w:r>
      <w:r/>
    </w:p>
    <w:p>
      <w:pPr>
        <w:pStyle w:val="ListNumber"/>
        <w:spacing w:line="240" w:lineRule="auto"/>
        <w:ind w:left="720"/>
      </w:pPr>
      <w:r/>
      <w:hyperlink r:id="rId12">
        <w:r>
          <w:rPr>
            <w:color w:val="0000EE"/>
            <w:u w:val="single"/>
          </w:rPr>
          <w:t>https://eenvandaag.avrotros.nl/opiniepanel/uitslagen/meerderheid-steunt-paarse-vrijdag-op-school-maar-onder-ouders-klinkt-ook-weerstand-165034</w:t>
        </w:r>
      </w:hyperlink>
      <w:r>
        <w:t xml:space="preserve"> - An opinion panel survey revealing that while a majority supports Paarse Vrijdag in schools, there is notable resistance among parents, especially those with primary school children. The article explores the reasons behind this opposition, including concerns about the timing and perceived imposition of such initiatives. It also highlights the differing perspectives between educators and parents regarding the role of schools in addressing LGBTQ+ issues.</w:t>
      </w:r>
      <w:r/>
    </w:p>
    <w:p>
      <w:pPr>
        <w:pStyle w:val="ListNumber"/>
        <w:spacing w:line="240" w:lineRule="auto"/>
        <w:ind w:left="720"/>
      </w:pPr>
      <w:r/>
      <w:hyperlink r:id="rId13">
        <w:r>
          <w:rPr>
            <w:color w:val="0000EE"/>
            <w:u w:val="single"/>
          </w:rPr>
          <w:t>https://www.at5.nl/artikelen/240341/paarse-vrijdag-zo-veel-scholen-besteden-extra-aandacht-aan-homoacceptatie</w:t>
        </w:r>
      </w:hyperlink>
      <w:r>
        <w:t xml:space="preserve"> - A report on the participation of Amsterdam's primary and secondary schools in Paarse Vrijdag, a day dedicated to promoting LGBTQ+ acceptance. The article notes that 249 schools are involved, maintaining the level of previous years. It discusses the role of COC in providing educational materials and the significance of these initiatives in fostering inclusivity and combating discrimination within the educational system.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elegraaf.nl/wat-u-zegt/lezers-paarse-vrijdag-heeft-averechts-effect/162849973.html" TargetMode="External"/><Relationship Id="rId10" Type="http://schemas.openxmlformats.org/officeDocument/2006/relationships/hyperlink" Target="https://coc.nl/blog/2026/10/09/recordaantal-scholen-doet-mee-aan-paarse-vrijdag-2026/" TargetMode="External"/><Relationship Id="rId11" Type="http://schemas.openxmlformats.org/officeDocument/2006/relationships/hyperlink" Target="https://eenvandaag.avrotros.nl/artikelen/meer-scholen-doen-mee-aan-paarse-vrijdag-ondanks-afnemende-lhbti-acceptatie-dit-is-waarom-165035" TargetMode="External"/><Relationship Id="rId12" Type="http://schemas.openxmlformats.org/officeDocument/2006/relationships/hyperlink" Target="https://eenvandaag.avrotros.nl/opiniepanel/uitslagen/meerderheid-steunt-paarse-vrijdag-op-school-maar-onder-ouders-klinkt-ook-weerstand-165034" TargetMode="External"/><Relationship Id="rId13" Type="http://schemas.openxmlformats.org/officeDocument/2006/relationships/hyperlink" Target="https://www.at5.nl/artikelen/240341/paarse-vrijdag-zo-veel-scholen-besteden-extra-aandacht-aan-homoacceptatie" TargetMode="External"/><Relationship Id="rId14" Type="http://schemas.openxmlformats.org/officeDocument/2006/relationships/hyperlink" Target="https://theintelligent.nl/opinie/2026/paarse-vrijdag-dwingt-acceptatie-af-terwijl-de-weerstand-groeit" TargetMode="External"/><Relationship Id="rId15" Type="http://schemas.openxmlformats.org/officeDocument/2006/relationships/hyperlink" Target="https://nieuwrechts.nl/113537-wat-krijgen-basisschoolleerlingen-te-horen-op-paarse-vrijdag-transgenderisme-en-genderidentite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