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City Funds Gender-Affirming Care for Trans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 is set to direct about $9 million towards gender-affirming care for transgender young people, after major hospitals restricted access. The planned support could help preserve treatment, including puberty blockers and hormone therapy, while giving families a clearer route to licensed providers during an increasingly unsettled period for trans healthcare.</w:t>
      </w:r>
      <w:r/>
    </w:p>
    <w:p>
      <w:pPr>
        <w:pStyle w:val="Heading2"/>
      </w:pPr>
      <w:r>
        <w:t>Essential Takeaways</w:t>
      </w:r>
      <w:r/>
      <w:r/>
    </w:p>
    <w:p>
      <w:pPr>
        <w:pStyle w:val="ListBullet"/>
        <w:spacing w:line="240" w:lineRule="auto"/>
        <w:ind w:left="720"/>
      </w:pPr>
      <w:r/>
      <w:r>
        <w:rPr>
          <w:b/>
        </w:rPr>
        <w:t>Planned investment:</w:t>
      </w:r>
      <w:r>
        <w:t xml:space="preserve"> The funding forms part of a wider $15 million city commitment to gender-affirming care.</w:t>
      </w:r>
      <w:r/>
    </w:p>
    <w:p>
      <w:pPr>
        <w:pStyle w:val="ListBullet"/>
        <w:spacing w:line="240" w:lineRule="auto"/>
        <w:ind w:left="720"/>
      </w:pPr>
      <w:r/>
      <w:r>
        <w:rPr>
          <w:b/>
        </w:rPr>
        <w:t>Services covered:</w:t>
      </w:r>
      <w:r>
        <w:t xml:space="preserve"> Proposed provision includes puberty blockers and hormone replacement therapy.</w:t>
      </w:r>
      <w:r/>
    </w:p>
    <w:p>
      <w:pPr>
        <w:pStyle w:val="ListBullet"/>
        <w:spacing w:line="240" w:lineRule="auto"/>
        <w:ind w:left="720"/>
      </w:pPr>
      <w:r/>
      <w:r>
        <w:rPr>
          <w:b/>
        </w:rPr>
        <w:t>Three-year contract:</w:t>
      </w:r>
      <w:r>
        <w:t xml:space="preserve"> The city procurement document indicates a start date of 1 February 2027.</w:t>
      </w:r>
      <w:r/>
    </w:p>
    <w:p>
      <w:pPr>
        <w:pStyle w:val="ListBullet"/>
        <w:spacing w:line="240" w:lineRule="auto"/>
        <w:ind w:left="720"/>
      </w:pPr>
      <w:r/>
      <w:r>
        <w:rPr>
          <w:b/>
        </w:rPr>
        <w:t>Potential providers:</w:t>
      </w:r>
      <w:r>
        <w:t xml:space="preserve"> Callen-Lorde Community Health Center and the Nonprofit Organization for Philanthropic Initiatives are named as possible contractors.</w:t>
      </w:r>
      <w:r/>
    </w:p>
    <w:p>
      <w:pPr>
        <w:pStyle w:val="ListBullet"/>
        <w:spacing w:line="240" w:lineRule="auto"/>
        <w:ind w:left="720"/>
      </w:pPr>
      <w:r/>
      <w:r>
        <w:rPr>
          <w:b/>
        </w:rPr>
        <w:t>Why it matters:</w:t>
      </w:r>
      <w:r>
        <w:t xml:space="preserve"> Access has tightened after NYU Langone and Mount Sinai agreed to stop offering some care for trans youth.</w:t>
      </w:r>
      <w:r/>
      <w:r/>
    </w:p>
    <w:p>
      <w:pPr>
        <w:pStyle w:val="Heading2"/>
      </w:pPr>
      <w:r>
        <w:t>City funding steps in as hospital access narrows</w:t>
      </w:r>
      <w:r/>
    </w:p>
    <w:p>
      <w:r/>
      <w:r>
        <w:t>The proposed $9 million investment arrives at a tense moment for New York families. Several large hospital systems have limited gender-affirming treatment for trans young people following agreements with the federal government, leaving specialist clinics and community providers carrying more of the load.</w:t>
      </w:r>
      <w:r/>
    </w:p>
    <w:p>
      <w:r/>
      <w:r>
        <w:t>According to reporting from The Guardian, NYU Langone's decision has added to uncertainty around where young patients can receive ongoing support. For families already navigating referrals, waiting lists and emotionally demanding appointments, another change in the healthcare map can feel especially heavy.</w:t>
      </w:r>
      <w:r/>
    </w:p>
    <w:p>
      <w:r/>
      <w:r>
        <w:t>The city plan is intended to keep care available through organisations with appropriately licensed medical staff. That practical detail matters: funding alone isn't enough if families can't find a qualified provider nearby or secure continuity of treatment.</w:t>
      </w:r>
      <w:r/>
    </w:p>
    <w:p>
      <w:pPr>
        <w:pStyle w:val="Heading2"/>
      </w:pPr>
      <w:r>
        <w:t>What the proposed $9 million would cover</w:t>
      </w:r>
      <w:r/>
    </w:p>
    <w:p>
      <w:r/>
      <w:r>
        <w:t>The procurement document identifies puberty blockers and hormone replacement therapy among the services the city wants to support. It also says providers must hold current New York State licences, putting professional standards and clinical oversight at the centre of the proposal.</w:t>
      </w:r>
      <w:r/>
    </w:p>
    <w:p>
      <w:r/>
      <w:r>
        <w:t>Callen-Lorde Community Health Center and the Nonprofit Organization for Philanthropic Initiatives are listed as potential contractors. The arrangement would run for three years, beginning on 1 February 2027, although procurement plans can still change before a final contract is awarded.</w:t>
      </w:r>
      <w:r/>
    </w:p>
    <w:p>
      <w:r/>
      <w:r>
        <w:t>The investment sits within a broader $15 million commitment announced by Mayor Zohran Mamdani. As LGBTQ Nation reported, the administration's approach is aimed at strengthening organisations already providing care rather than building an entirely separate system from scratch.</w:t>
      </w:r>
      <w:r/>
    </w:p>
    <w:p>
      <w:pPr>
        <w:pStyle w:val="Heading2"/>
      </w:pPr>
      <w:r>
        <w:t>Why community clinics are becoming more important</w:t>
      </w:r>
      <w:r/>
    </w:p>
    <w:p>
      <w:r/>
      <w:r>
        <w:t>Community health centres have become a crucial safety net as political and legal pressure reshapes transgender healthcare in the United States. Callen-Lorde, which has long provided LGBTQ+ healthcare, says it has continued treating trans youth with private, non-federal funds.</w:t>
      </w:r>
      <w:r/>
    </w:p>
    <w:p>
      <w:r/>
      <w:r>
        <w:t>That shift is significant because the federal government has sought to restrict funding for institutions providing gender-affirming care to minors. The NYCLU has described the wider hospital changes as a serious threat to medically necessary treatment, particularly for patients who depend on established care teams.</w:t>
      </w:r>
      <w:r/>
    </w:p>
    <w:p>
      <w:r/>
      <w:r>
        <w:t>For young people, continuity can be as important as the treatment itself. A familiar clinician, reliable prescriptions and a stable referral pathway can remove some of the fear from an already personal process.</w:t>
      </w:r>
      <w:r/>
    </w:p>
    <w:p>
      <w:pPr>
        <w:pStyle w:val="Heading2"/>
      </w:pPr>
      <w:r>
        <w:t>What families should check before seeking care</w:t>
      </w:r>
      <w:r/>
    </w:p>
    <w:p>
      <w:r/>
      <w:r>
        <w:t>Families should confirm whether a provider is accepting new patients, which services it offers and whether referrals or prior assessments are required. It's also sensible to ask about waiting times, prescription arrangements, safeguarding procedures and any costs that might fall outside the main appointment.</w:t>
      </w:r>
      <w:r/>
    </w:p>
    <w:p>
      <w:r/>
      <w:r>
        <w:t>New York's proposed model focuses on licensed medical providers, but families should still check credentials and ask how care is coordinated between primary doctors, specialists and mental health professionals. The best route will vary depending on a young person's age, health needs and existing treatment history.</w:t>
      </w:r>
      <w:r/>
    </w:p>
    <w:p>
      <w:r/>
      <w:r>
        <w:t>Most importantly, prospective funding doesn't mean every service will be immediately available. The contract is planned for 2027, so families may need to contact existing clinics, advocacy groups or local health departments for current information rather than waiting for the new programme to begin.</w:t>
      </w:r>
      <w:r/>
    </w:p>
    <w:p>
      <w:pPr>
        <w:pStyle w:val="Heading2"/>
      </w:pPr>
      <w:r>
        <w:t>A local response to a national fight</w:t>
      </w:r>
      <w:r/>
    </w:p>
    <w:p>
      <w:r/>
      <w:r>
        <w:t>The proposed funding is also a statement about the city's priorities. Major US medical associations support gender-affirming care for transgender minors, while federal policy under President Donald Trump has moved in the opposite direction.</w:t>
      </w:r>
      <w:r/>
    </w:p>
    <w:p>
      <w:r/>
      <w:r>
        <w:t>The debate is therefore playing out not only in clinics but also through budgets, contracts and hospital agreements. New York City's decision could offer a model for how local governments support care when national policy makes access more difficult, although the size of the waiting lists and the final provider network will determine how much difference it makes in practice.</w:t>
      </w:r>
      <w:r/>
    </w:p>
    <w:p>
      <w:r/>
      <w:r>
        <w:t>For families, the human question is simpler than the politics: can a young person receive safe, consistent and respectful healthcare? This investment suggests New York is trying to make the answer yes.</w:t>
      </w:r>
      <w:r/>
    </w:p>
    <w:p>
      <w:r/>
      <w:r>
        <w:t>It's a significant step towards keeping gender-affirming care within reach for trans youth and their families.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1">
        <w:r>
          <w:rPr>
            <w:color w:val="0000EE"/>
            <w:u w:val="single"/>
          </w:rPr>
          <w:t>[7]</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5">
        <w:r>
          <w:rPr>
            <w:color w:val="0000EE"/>
            <w:u w:val="single"/>
          </w:rPr>
          <w:t>[4]</w:t>
        </w:r>
      </w:hyperlink>
      <w:r>
        <w:t xml:space="preserve">, </w:t>
      </w:r>
      <w:hyperlink r:id="rId10">
        <w:r>
          <w:rPr>
            <w:color w:val="0000EE"/>
            <w:u w:val="single"/>
          </w:rPr>
          <w:t>[2]</w:t>
        </w:r>
      </w:hyperlink>
      <w:r>
        <w:t xml:space="preserve">- Paragraph 5: </w:t>
      </w:r>
      <w:hyperlink r:id="rId13">
        <w:r>
          <w:rPr>
            <w:color w:val="0000EE"/>
            <w:u w:val="single"/>
          </w:rPr>
          <w:t>[3]</w:t>
        </w:r>
      </w:hyperlink>
      <w:r>
        <w:t xml:space="preserve">, </w:t>
      </w:r>
      <w:hyperlink r:id="rId12">
        <w:r>
          <w:rPr>
            <w:color w:val="0000EE"/>
            <w:u w:val="single"/>
          </w:rPr>
          <w:t>[6]</w:t>
        </w:r>
      </w:hyperlink>
      <w:r>
        <w:t xml:space="preserve">- Paragraph 6: </w:t>
      </w:r>
      <w:hyperlink r:id="rId12">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[4]</w:t>
        </w:r>
      </w:hyperlink>
      <w:r>
        <w:t xml:space="preserve">- Paragraph 8: </w:t>
      </w:r>
      <w:hyperlink r:id="rId14">
        <w:r>
          <w:rPr>
            <w:color w:val="0000EE"/>
            <w:u w:val="single"/>
          </w:rPr>
          <w:t>[5]</w:t>
        </w:r>
      </w:hyperlink>
      <w:r>
        <w:t xml:space="preserve">, </w:t>
      </w:r>
      <w:hyperlink r:id="rId12">
        <w:r>
          <w:rPr>
            <w:color w:val="0000EE"/>
            <w:u w:val="single"/>
          </w:rPr>
          <w:t>[6]</w:t>
        </w:r>
      </w:hyperlink>
      <w:r>
        <w:t xml:space="preserve">- Paragraph 9: </w:t>
      </w:r>
      <w:hyperlink r:id="rId13">
        <w:r>
          <w:rPr>
            <w:color w:val="0000EE"/>
            <w:u w:val="single"/>
          </w:rPr>
          <w:t>[3]</w:t>
        </w:r>
      </w:hyperlink>
      <w:r>
        <w:t xml:space="preserve">, </w:t>
      </w:r>
      <w:hyperlink r:id="rId15">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5">
        <w:r>
          <w:rPr>
            <w:color w:val="0000EE"/>
            <w:u w:val="single"/>
          </w:rPr>
          <w:t>[4]</w:t>
        </w:r>
      </w:hyperlink>
      <w:r>
        <w:t xml:space="preserve">, </w:t>
      </w:r>
      <w:hyperlink r:id="rId12">
        <w:r>
          <w:rPr>
            <w:color w:val="0000EE"/>
            <w:u w:val="single"/>
          </w:rPr>
          <w:t>[6]</w:t>
        </w:r>
      </w:hyperlink>
      <w:r>
        <w:t xml:space="preserve">- Paragraph 12: </w:t>
      </w:r>
      <w:hyperlink r:id="rId11">
        <w:r>
          <w:rPr>
            <w:color w:val="0000EE"/>
            <w:u w:val="single"/>
          </w:rPr>
          <w:t>[7]</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https://gomag.com/article/new-york-city-will-support-gender-affirming-care-for-trans-youth-with-9-million-investment/</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https://www.lgbtqnation.com/2026/10/mamdani-administration-to-invest-9-million-in-orgs-providing-gender-affirming-care-for-trans-youth/</w:t>
        </w:r>
      </w:hyperlink>
      <w:r>
        <w:t xml:space="preserve"> - The Mamdani administration in New York City plans to invest $9 million in organisations providing gender-affirming care for transgender youth. This funding aims to fill the gap left by major hospitals that have ceased offering these essential services due to pressure from the Trump administration. The initiative underscores the city's commitment to supporting transgender minors' healthcare needs amid a challenging political climate.</w:t>
      </w:r>
      <w:r/>
    </w:p>
    <w:p>
      <w:pPr>
        <w:pStyle w:val="ListNumber"/>
        <w:spacing w:line="240" w:lineRule="auto"/>
        <w:ind w:left="720"/>
      </w:pPr>
      <w:r/>
      <w:hyperlink r:id="rId13">
        <w:r>
          <w:rPr>
            <w:color w:val="0000EE"/>
            <w:u w:val="single"/>
          </w:rPr>
          <w:t>https://urania.institute/en/news/2026/1007-nyc-transgender-youth-care/</w:t>
        </w:r>
      </w:hyperlink>
      <w:r>
        <w:t xml:space="preserve"> - New York City is set to allocate nearly $9 million to non-profit healthcare providers to sustain gender-affirming care for transgender minors. This decision responds to several major private hospital networks halting youth transition-related medical care amid heightened regulatory scrutiny and legal pressure from the federal administration. The funding aims to ensure continued access to essential healthcare services for transgender youth in the city.</w:t>
      </w:r>
      <w:r/>
    </w:p>
    <w:p>
      <w:pPr>
        <w:pStyle w:val="ListNumber"/>
        <w:spacing w:line="240" w:lineRule="auto"/>
        <w:ind w:left="720"/>
      </w:pPr>
      <w:r/>
      <w:hyperlink r:id="rId15">
        <w:r>
          <w:rPr>
            <w:color w:val="0000EE"/>
            <w:u w:val="single"/>
          </w:rPr>
          <w:t>https://www.them.us/news/trans-youth</w:t>
        </w:r>
      </w:hyperlink>
      <w:r>
        <w:t xml:space="preserve"> - The New York City Department of Health and Mental Hygiene plans to allocate $8.9 million to healthcare nonprofits in the city to provide gender-affirming care services to patients under 18. This move comes after several major hospital systems in the metropolis ceased their transgender youth health programs over the last year in response to mounting pressure from the Trump administration, leaving some transgender youth in New York City with diminished access to care.</w:t>
      </w:r>
      <w:r/>
    </w:p>
    <w:p>
      <w:pPr>
        <w:pStyle w:val="ListNumber"/>
        <w:spacing w:line="240" w:lineRule="auto"/>
        <w:ind w:left="720"/>
      </w:pPr>
      <w:r/>
      <w:hyperlink r:id="rId14">
        <w:r>
          <w:rPr>
            <w:color w:val="0000EE"/>
            <w:u w:val="single"/>
          </w:rPr>
          <w:t>https://www.nysenate.gov/newsroom/press-releases/2025/kristen-gonzalez/nys-senator-kristen-gonzalez-assemblymember-harvey</w:t>
        </w:r>
      </w:hyperlink>
      <w:r>
        <w:t xml:space="preserve"> - New York State Senator Kristen Gonzalez, Assemblymember Harvey Epstein, and 1199 SEIU have sent a letter to NYU Langone demanding the resumption of gender-affirming care for youth under the age of 19. The letter expresses concern over the hospital's decision to cancel gender-affirming care appointments in response to the Trump administration's executive orders halting federal funding for providers of such care to those under 19.</w:t>
      </w:r>
      <w:r/>
    </w:p>
    <w:p>
      <w:pPr>
        <w:pStyle w:val="ListNumber"/>
        <w:spacing w:line="240" w:lineRule="auto"/>
        <w:ind w:left="720"/>
      </w:pPr>
      <w:r/>
      <w:hyperlink r:id="rId12">
        <w:r>
          <w:rPr>
            <w:color w:val="0000EE"/>
            <w:u w:val="single"/>
          </w:rPr>
          <w:t>https://www.nyclu.org/press-release/nyclu-on-nyu-langone-health-ending-medical-treatment-for-trans-youth</w:t>
        </w:r>
      </w:hyperlink>
      <w:r>
        <w:t xml:space="preserve"> - The New York Civil Liberties Union (NYCLU) has expressed concern over NYU Langone Health's decision to end medically necessary care for transgender youth. The NYCLU urges hospitals to uphold their commitment to transgender youth and their families, emphasizing that gender-affirming care is essential for the well-being of transgender individuals and should not be denied based on gender identity.</w:t>
      </w:r>
      <w:r/>
    </w:p>
    <w:p>
      <w:pPr>
        <w:pStyle w:val="ListNumber"/>
        <w:spacing w:line="240" w:lineRule="auto"/>
        <w:ind w:left="720"/>
      </w:pPr>
      <w:r/>
      <w:hyperlink r:id="rId11">
        <w:r>
          <w:rPr>
            <w:color w:val="0000EE"/>
            <w:u w:val="single"/>
          </w:rPr>
          <w:t>https://www.theguardian.com/us-news/2026/feb/18/nyc-nyu-langone-hospital-trans-care</w:t>
        </w:r>
      </w:hyperlink>
      <w:r>
        <w:t xml:space="preserve"> - NYU Langone Health, one of New York City's major hospital networks, announced the closure of its gender-affirming care program for minors. This decision comes amid threats from the Trump administration to cut federal funding from providers that treat transgender youth. The hospital cited the departure of its medical director and the current regulatory environment as reasons for discontinuing the program.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new-york-city-will-support-gender-affirming-care-for-trans-youth-with-9-million-investment/" TargetMode="External"/><Relationship Id="rId10" Type="http://schemas.openxmlformats.org/officeDocument/2006/relationships/hyperlink" Target="https://www.lgbtqnation.com/2026/10/mamdani-administration-to-invest-9-million-in-orgs-providing-gender-affirming-care-for-trans-youth/" TargetMode="External"/><Relationship Id="rId11" Type="http://schemas.openxmlformats.org/officeDocument/2006/relationships/hyperlink" Target="https://www.theguardian.com/us-news/2026/feb/18/nyc-nyu-langone-hospital-trans-care" TargetMode="External"/><Relationship Id="rId12" Type="http://schemas.openxmlformats.org/officeDocument/2006/relationships/hyperlink" Target="https://www.nyclu.org/press-release/nyclu-on-nyu-langone-health-ending-medical-treatment-for-trans-youth" TargetMode="External"/><Relationship Id="rId13" Type="http://schemas.openxmlformats.org/officeDocument/2006/relationships/hyperlink" Target="https://urania.institute/en/news/2026/1007-nyc-transgender-youth-care/" TargetMode="External"/><Relationship Id="rId14" Type="http://schemas.openxmlformats.org/officeDocument/2006/relationships/hyperlink" Target="https://www.nysenate.gov/newsroom/press-releases/2025/kristen-gonzalez/nys-senator-kristen-gonzalez-assemblymember-harvey" TargetMode="External"/><Relationship Id="rId15" Type="http://schemas.openxmlformats.org/officeDocument/2006/relationships/hyperlink" Target="https://www.them.us/news/trans-you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