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LGBTQ+ Inclusion in Schools Can Start With One Teacher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Teachers are making LGBTQ+ visibility part of everyday school life, from classroom conversations to colourful solidarity days. At a secondary school in Hulst, history teacher Eva Bryssinck is using her own experience as a bisexual woman to help students feel recognised, supported and less alone.</w:t>
      </w:r>
      <w:r/>
    </w:p>
    <w:p>
      <w:pPr>
        <w:pStyle w:val="Heading2"/>
      </w:pPr>
      <w:r>
        <w:t>Essential Takeaways</w:t>
      </w:r>
      <w:r/>
      <w:r/>
    </w:p>
    <w:p>
      <w:pPr>
        <w:pStyle w:val="ListBullet"/>
        <w:spacing w:line="240" w:lineRule="auto"/>
        <w:ind w:left="720"/>
      </w:pPr>
      <w:r/>
      <w:r>
        <w:rPr>
          <w:b/>
        </w:rPr>
        <w:t>Visibility matters:</w:t>
      </w:r>
      <w:r>
        <w:t xml:space="preserve"> A familiar teacher can help LGBTQ+ students feel seen and understood.</w:t>
      </w:r>
      <w:r/>
    </w:p>
    <w:p>
      <w:pPr>
        <w:pStyle w:val="ListBullet"/>
        <w:spacing w:line="240" w:lineRule="auto"/>
        <w:ind w:left="720"/>
      </w:pPr>
      <w:r/>
      <w:r>
        <w:rPr>
          <w:b/>
        </w:rPr>
        <w:t>Small gestures count:</w:t>
      </w:r>
      <w:r>
        <w:t xml:space="preserve"> Wearing purple or displaying supportive messages can open wider conversations.</w:t>
      </w:r>
      <w:r/>
    </w:p>
    <w:p>
      <w:pPr>
        <w:pStyle w:val="ListBullet"/>
        <w:spacing w:line="240" w:lineRule="auto"/>
        <w:ind w:left="720"/>
      </w:pPr>
      <w:r/>
      <w:r>
        <w:rPr>
          <w:b/>
        </w:rPr>
        <w:t>Progress isn't always smooth:</w:t>
      </w:r>
      <w:r>
        <w:t xml:space="preserve"> Staff may face criticism from parents or colleagues when inclusion work becomes visible.</w:t>
      </w:r>
      <w:r/>
    </w:p>
    <w:p>
      <w:pPr>
        <w:pStyle w:val="ListBullet"/>
        <w:spacing w:line="240" w:lineRule="auto"/>
        <w:ind w:left="720"/>
      </w:pPr>
      <w:r/>
      <w:r>
        <w:rPr>
          <w:b/>
        </w:rPr>
        <w:t>Community takes time:</w:t>
      </w:r>
      <w:r>
        <w:t xml:space="preserve"> Student-led and school-wide initiatives can create connections where none existed before.</w:t>
      </w:r>
      <w:r/>
    </w:p>
    <w:p>
      <w:pPr>
        <w:pStyle w:val="ListBullet"/>
        <w:spacing w:line="240" w:lineRule="auto"/>
        <w:ind w:left="720"/>
      </w:pPr>
      <w:r/>
      <w:r>
        <w:rPr>
          <w:b/>
        </w:rPr>
        <w:t>Support should be practical:</w:t>
      </w:r>
      <w:r>
        <w:t xml:space="preserve"> Schools need clear, consistent opportunities for discussion, participation and pastoral care.</w:t>
      </w:r>
      <w:r/>
      <w:r/>
    </w:p>
    <w:p>
      <w:pPr>
        <w:pStyle w:val="Heading2"/>
      </w:pPr>
      <w:r>
        <w:t>One teacher's experience has become a source of support</w:t>
      </w:r>
      <w:r/>
    </w:p>
    <w:p>
      <w:r/>
      <w:r>
        <w:t>For Eva Bryssinck, LGBTQ+ inclusion isn't an abstract school policy. It's personal, and that gives her work a particular emotional weight. As a bisexual history teacher at Reynaertcollege in Hulst, she remembers attending the same school without seeing much discussion of LGBTQ+ lives or identities.</w:t>
      </w:r>
      <w:r/>
    </w:p>
    <w:p>
      <w:r/>
      <w:r>
        <w:t>That absence stayed with her. Bryssinck only began to understand her own bisexuality after leaving secondary school, having assumed that finding women attractive was simply something everyone experienced. According to the interview published by BD, she now wants students to have the visibility and language she didn't have herself.</w:t>
      </w:r>
      <w:r/>
    </w:p>
    <w:p>
      <w:r/>
      <w:r>
        <w:t>The result is a quietly powerful form of representation. Sometimes, a student doesn't need a grand speech. Seeing an adult who is open, calm and confident can be enough to make school feel a little less lonely.</w:t>
      </w:r>
      <w:r/>
    </w:p>
    <w:p>
      <w:pPr>
        <w:pStyle w:val="Heading2"/>
      </w:pPr>
      <w:r>
        <w:t>Why visibility still matters in the classroom</w:t>
      </w:r>
      <w:r/>
    </w:p>
    <w:p>
      <w:r/>
      <w:r>
        <w:t>Schools are busy places, and topics that aren't built into lessons or wider school life can easily disappear. That appears to be one reason Bryssinck and colleagues are making a deliberate effort to keep LGBTQ+ issues visible, rather than treating them as an occasional theme.</w:t>
      </w:r>
      <w:r/>
    </w:p>
    <w:p>
      <w:r/>
      <w:r>
        <w:t>Reynaertcollege's education information shows the school provides a broad secondary education setting, while its parent and student information pages outline the wider structure around school life. Within that framework, inclusion works best when it feels like part of the culture, not a one-off poster campaign.</w:t>
      </w:r>
      <w:r/>
    </w:p>
    <w:p>
      <w:r/>
      <w:r>
        <w:t>For students questioning their identity, that distinction matters. A supportive environment doesn't require every pupil to share personal details. It does require adults to signal that LGBTQ+ people belong in the curriculum, corridors and conversations.</w:t>
      </w:r>
      <w:r/>
    </w:p>
    <w:p>
      <w:pPr>
        <w:pStyle w:val="Heading2"/>
      </w:pPr>
      <w:r>
        <w:t>Purple Friday brings support into the open</w:t>
      </w:r>
      <w:r/>
    </w:p>
    <w:p>
      <w:r/>
      <w:r>
        <w:t>One of the most recognisable ways schools show solidarity is Purple Friday, when students and staff wear purple or take part in LGBTQ+ awareness activities. At Reynaertcollege, Bryssinck has helped promote the day with colleagues, including through posters and visible participation.</w:t>
      </w:r>
      <w:r/>
    </w:p>
    <w:p>
      <w:r/>
      <w:r>
        <w:t>But the story also shows how easily school calendars can get in the way. When the event couldn't take place on its usual date because of student meetings, Bryssinck planned to wear purple anyway and support a later celebration. It's a modest gesture, but one that says visibility doesn't have to vanish simply because the timetable changes.</w:t>
      </w:r>
      <w:r/>
    </w:p>
    <w:p>
      <w:r/>
      <w:r>
        <w:t>The school's information for families and pupils highlights how much school life depends on organised activities and communication. That makes inclusion easier to sustain when it is planned clearly, explained to parents and connected to the wider school community.</w:t>
      </w:r>
      <w:r/>
    </w:p>
    <w:p>
      <w:pPr>
        <w:pStyle w:val="Heading2"/>
      </w:pPr>
      <w:r>
        <w:t>Criticism can make inclusion work exhausting</w:t>
      </w:r>
      <w:r/>
    </w:p>
    <w:p>
      <w:r/>
      <w:r>
        <w:t>Supportive initiatives don't always receive universal approval. Bryssinck told BD that some parents accused her of indoctrinating children and described the posters as propaganda. That kind of reaction can turn a straightforward act of welcome into a draining exercise in repeatedly defending why it matters.</w:t>
      </w:r>
      <w:r/>
    </w:p>
    <w:p>
      <w:r/>
      <w:r>
        <w:t>This is where school leadership has an important role. Teachers shouldn't have to carry the full burden of explaining LGBTQ+ inclusion alone. Clear policies, calm communication with families and visible backing from senior staff can make the work safer and more sustainable.</w:t>
      </w:r>
      <w:r/>
    </w:p>
    <w:p>
      <w:r/>
      <w:r>
        <w:t>The practical lesson for schools is simple: decide in advance how activities will be presented, what support is available and how concerns will be handled. Inclusion is much stronger when it's treated as part of safeguarding and belonging, rather than as an individual teacher's personal project.</w:t>
      </w:r>
      <w:r/>
    </w:p>
    <w:p>
      <w:pPr>
        <w:pStyle w:val="Heading2"/>
      </w:pPr>
      <w:r>
        <w:t>Small communities can grow into something bigger</w:t>
      </w:r>
      <w:r/>
    </w:p>
    <w:p>
      <w:r/>
      <w:r>
        <w:t>Despite the setbacks, Bryssinck has also seen encouraging signs. One student asked whether a friend could take part in the school's LGBTQ+ initiatives, suggesting that a sense of community was beginning to form.</w:t>
      </w:r>
      <w:r/>
    </w:p>
    <w:p>
      <w:r/>
      <w:r>
        <w:t>That matters because students don't always need a formal club to start building support around them. A trusted teacher, a small group of peers or a recurring event can create the first connection. From there, participation can grow gradually and feel more student-led.</w:t>
      </w:r>
      <w:r/>
    </w:p>
    <w:p>
      <w:r/>
      <w:r>
        <w:t>Reynaertcollege's practical pages for pupils, parents and school activities show the importance of keeping school information accessible. The next step is making sure inclusion is equally easy to find: students should know who they can speak to, what activities exist and how they can join in.</w:t>
      </w:r>
      <w:r/>
    </w:p>
    <w:p>
      <w:r/>
      <w:r>
        <w:t>Bryssinck's determination is a reminder that progress can be tiring, especially in places where the subject is rarely discussed. But for the student who recognises themselves in a teacher's story, that effort may be far more significant than it looks from the outside.</w:t>
      </w:r>
      <w:r/>
    </w:p>
    <w:p>
      <w:r/>
      <w:r>
        <w:t>It's a small act of visibility that can make school feel safer for everyone.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[5]</w:t>
        </w:r>
      </w:hyperlink>
      <w:r>
        <w:t xml:space="preserve">- Paragraph 3: </w:t>
      </w:r>
      <w:hyperlink r:id="rId9">
        <w:r>
          <w:rPr>
            <w:color w:val="0000EE"/>
            <w:u w:val="single"/>
          </w:rPr>
          <w:t>[2]</w:t>
        </w:r>
      </w:hyperlink>
      <w:r>
        <w:t xml:space="preserve">, </w:t>
      </w:r>
      <w:hyperlink r:id="rId12">
        <w:r>
          <w:rPr>
            <w:color w:val="0000EE"/>
            <w:u w:val="single"/>
          </w:rPr>
          <w:t>[7]</w:t>
        </w:r>
      </w:hyperlink>
      <w:r>
        <w:t xml:space="preserve">- Paragraph 4: </w:t>
      </w:r>
      <w:hyperlink r:id="rId10">
        <w:r>
          <w:rPr>
            <w:color w:val="0000EE"/>
            <w:u w:val="single"/>
          </w:rPr>
          <w:t>[3]</w:t>
        </w:r>
      </w:hyperlink>
      <w:r>
        <w:t xml:space="preserve">, </w:t>
      </w:r>
      <w:hyperlink r:id="rId13">
        <w:r>
          <w:rPr>
            <w:color w:val="0000EE"/>
            <w:u w:val="single"/>
          </w:rPr>
          <w:t>[4]</w:t>
        </w:r>
      </w:hyperlink>
      <w:r>
        <w:t xml:space="preserve">- Paragraph 5: </w:t>
      </w:r>
      <w:hyperlink r:id="rId9">
        <w:r>
          <w:rPr>
            <w:color w:val="0000EE"/>
            <w:u w:val="single"/>
          </w:rPr>
          <w:t>[2]</w:t>
        </w:r>
      </w:hyperlink>
      <w:r>
        <w:t xml:space="preserve">, </w:t>
      </w:r>
      <w:hyperlink r:id="rId11">
        <w:r>
          <w:rPr>
            <w:color w:val="0000EE"/>
            <w:u w:val="single"/>
          </w:rPr>
          <w:t>[5]</w:t>
        </w:r>
      </w:hyperlink>
      <w:r>
        <w:t xml:space="preserve">- Paragraph 6: </w:t>
      </w:r>
      <w:hyperlink r:id="rId9">
        <w:r>
          <w:rPr>
            <w:color w:val="0000EE"/>
            <w:u w:val="single"/>
          </w:rPr>
          <w:t>[2]</w:t>
        </w:r>
      </w:hyperlink>
      <w:r>
        <w:t xml:space="preserve">, </w:t>
      </w:r>
      <w:hyperlink r:id="rId14">
        <w:r>
          <w:rPr>
            <w:color w:val="0000EE"/>
            <w:u w:val="single"/>
          </w:rPr>
          <w:t>[6]</w:t>
        </w:r>
      </w:hyperlink>
      <w:r>
        <w:t xml:space="preserve">- Paragraph 7: </w:t>
      </w:r>
      <w:hyperlink r:id="rId9">
        <w:r>
          <w:rPr>
            <w:color w:val="0000EE"/>
            <w:u w:val="single"/>
          </w:rPr>
          <w:t>[2]</w:t>
        </w:r>
      </w:hyperlink>
      <w:r>
        <w:t xml:space="preserve">, </w:t>
      </w:r>
      <w:hyperlink r:id="rId12">
        <w:r>
          <w:rPr>
            <w:color w:val="0000EE"/>
            <w:u w:val="single"/>
          </w:rPr>
          <w:t>[7]</w:t>
        </w:r>
      </w:hyperlink>
      <w:r>
        <w:t xml:space="preserve">- Paragraph 8: </w:t>
      </w:r>
      <w:hyperlink r:id="rId9">
        <w:r>
          <w:rPr>
            <w:color w:val="0000EE"/>
            <w:u w:val="single"/>
          </w:rPr>
          <w:t>[2]</w:t>
        </w:r>
      </w:hyperlink>
      <w:r>
        <w:t xml:space="preserve">, </w:t>
      </w:r>
      <w:hyperlink r:id="rId13">
        <w:r>
          <w:rPr>
            <w:color w:val="0000EE"/>
            <w:u w:val="single"/>
          </w:rPr>
          <w:t>[4]</w:t>
        </w:r>
      </w:hyperlink>
      <w:r>
        <w:t xml:space="preserve">- Paragraph 9: </w:t>
      </w:r>
      <w:hyperlink r:id="rId10">
        <w:r>
          <w:rPr>
            <w:color w:val="0000EE"/>
            <w:u w:val="single"/>
          </w:rPr>
          <w:t>[3]</w:t>
        </w:r>
      </w:hyperlink>
      <w:r>
        <w:t xml:space="preserve">, </w:t>
      </w:r>
      <w:hyperlink r:id="rId11">
        <w:r>
          <w:rPr>
            <w:color w:val="0000EE"/>
            <w:u w:val="single"/>
          </w:rPr>
          <w:t>[5]</w:t>
        </w:r>
      </w:hyperlink>
      <w:r>
        <w:t xml:space="preserve">- Paragraph 10: </w:t>
      </w:r>
      <w:hyperlink r:id="rId9">
        <w:r>
          <w:rPr>
            <w:color w:val="0000EE"/>
            <w:u w:val="single"/>
          </w:rPr>
          <w:t>[2]</w:t>
        </w:r>
      </w:hyperlink>
      <w:r>
        <w:t xml:space="preserve">, </w:t>
      </w:r>
      <w:hyperlink r:id="rId12">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13">
        <w:r>
          <w:rPr>
            <w:color w:val="0000EE"/>
            <w:u w:val="single"/>
          </w:rPr>
          <w:t>[4]</w:t>
        </w:r>
      </w:hyperlink>
      <w:r>
        <w:t xml:space="preserve">, </w:t>
      </w:r>
      <w:hyperlink r:id="rId14">
        <w:r>
          <w:rPr>
            <w:color w:val="0000EE"/>
            <w:u w:val="single"/>
          </w:rPr>
          <w:t>[6]</w:t>
        </w:r>
      </w:hyperlink>
      <w:r>
        <w:t xml:space="preserve">- Paragraph 13: </w:t>
      </w:r>
      <w:hyperlink r:id="rId9">
        <w:r>
          <w:rPr>
            <w:color w:val="0000EE"/>
            <w:u w:val="single"/>
          </w:rPr>
          <w:t>[2]</w:t>
        </w:r>
      </w:hyperlink>
      <w:r>
        <w:t xml:space="preserve">, </w:t>
      </w:r>
      <w:hyperlink r:id="rId11">
        <w:r>
          <w:rPr>
            <w:color w:val="0000EE"/>
            <w:u w:val="single"/>
          </w:rPr>
          <w:t>[5]</w:t>
        </w:r>
      </w:hyperlink>
      <w:r>
        <w:t xml:space="preserve">- Paragraph 14: </w:t>
      </w:r>
      <w:hyperlink r:id="rId9">
        <w:r>
          <w:rPr>
            <w:color w:val="0000EE"/>
            <w:u w:val="single"/>
          </w:rPr>
          <w:t>[2]</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https://www.bd.nl/binnenland/eva-is-biseksueel-en-zet-zich-als-docent-in-voor-acceptatie-lhbtiers-op-school-vaak-denk-ik-laat-ook-maar~a6084996/</w:t>
        </w:r>
      </w:hyperlink>
      <w:r>
        <w:t xml:space="preserve"> - Please view link - unable to able to access data</w:t>
      </w:r>
      <w:r/>
    </w:p>
    <w:p>
      <w:pPr>
        <w:pStyle w:val="ListNumber"/>
        <w:spacing w:line="240" w:lineRule="auto"/>
        <w:ind w:left="720"/>
      </w:pPr>
      <w:r/>
      <w:hyperlink r:id="rId9">
        <w:r>
          <w:rPr>
            <w:color w:val="0000EE"/>
            <w:u w:val="single"/>
          </w:rPr>
          <w:t>https://www.bd.nl/binnenland/eva-is-biseksueel-en-zet-zich-als-docent-in-voor-acceptatie-lhbtiers-op-school-vaak-denk-ik-laat-ook-maar~a6084996/</w:t>
        </w:r>
      </w:hyperlink>
      <w:r>
        <w:t xml:space="preserve"> - Eva Bryssinck, a 28-year-old history teacher at Reynaertcollege in Hulst, Zeeland, is bisexual and actively promotes LGBTI+ visibility and acceptance in schools. Reflecting on her own school years, she notes the lack of attention to LGBTI+ issues, which delayed her sexual awareness. She strives to improve acceptance among students, despite facing resistance from some parents who accuse her of indoctrination. Eva remains committed to fostering a supportive environment for LGBTI+ students, even when it requires personal effort and energy.</w:t>
      </w:r>
      <w:r/>
    </w:p>
    <w:p>
      <w:pPr>
        <w:pStyle w:val="ListNumber"/>
        <w:spacing w:line="240" w:lineRule="auto"/>
        <w:ind w:left="720"/>
      </w:pPr>
      <w:r/>
      <w:hyperlink r:id="rId10">
        <w:r>
          <w:rPr>
            <w:color w:val="0000EE"/>
            <w:u w:val="single"/>
          </w:rPr>
          <w:t>https://www.reynaert.nl/onderwijs/</w:t>
        </w:r>
      </w:hyperlink>
      <w:r>
        <w:t xml:space="preserve"> - Reynaertcollege is a comprehensive secondary school in Hulst, Zeeland, offering a range of educational programmes from practical education to gymnasium. The school is deeply connected to the region through its Catholic tradition and aims to provide quality education that prepares students for further studies and societal participation. Reynaertcollege serves as a meeting place, nurturing talent and creating lasting memories for its students.</w:t>
      </w:r>
      <w:r/>
    </w:p>
    <w:p>
      <w:pPr>
        <w:pStyle w:val="ListNumber"/>
        <w:spacing w:line="240" w:lineRule="auto"/>
        <w:ind w:left="720"/>
      </w:pPr>
      <w:r/>
      <w:hyperlink r:id="rId13">
        <w:r>
          <w:rPr>
            <w:color w:val="0000EE"/>
            <w:u w:val="single"/>
          </w:rPr>
          <w:t>https://www.reynaert.nl/contact/</w:t>
        </w:r>
      </w:hyperlink>
      <w:r>
        <w:t xml:space="preserve"> - Reynaertcollege operates two campuses in Hulst, Zeeland. The Zoutestraat location is at Zoutestraat 61A, 4561 XA Hulst, and the Gildenstraat location is at Gildenstraat 1, 4561 WZ Hulst. For inquiries, contact the Zoutestraat campus at 0114 - 381 818 or the Gildenstraat campus at 0114 - 381 868. General inquiries can be directed to [email protected].</w:t>
      </w:r>
      <w:r/>
    </w:p>
    <w:p>
      <w:pPr>
        <w:pStyle w:val="ListNumber"/>
        <w:spacing w:line="240" w:lineRule="auto"/>
        <w:ind w:left="720"/>
      </w:pPr>
      <w:r/>
      <w:hyperlink r:id="rId11">
        <w:r>
          <w:rPr>
            <w:color w:val="0000EE"/>
            <w:u w:val="single"/>
          </w:rPr>
          <w:t>https://www.reynaert.nl/onderwijs/brugklas/activiteiten-brugklas/</w:t>
        </w:r>
      </w:hyperlink>
      <w:r>
        <w:t xml:space="preserve"> - Reynaertcollege's first-year students engage in various activities, including sports tournaments, cultural events like Media, Performance, and Design, and social events such as the New Year's Ball and Carnival Ball. These activities aim to foster community and personal development among students.</w:t>
      </w:r>
      <w:r/>
    </w:p>
    <w:p>
      <w:pPr>
        <w:pStyle w:val="ListNumber"/>
        <w:spacing w:line="240" w:lineRule="auto"/>
        <w:ind w:left="720"/>
      </w:pPr>
      <w:r/>
      <w:hyperlink r:id="rId14">
        <w:r>
          <w:rPr>
            <w:color w:val="0000EE"/>
            <w:u w:val="single"/>
          </w:rPr>
          <w:t>https://www.reynaert.nl/onderwijs/lestijden/</w:t>
        </w:r>
      </w:hyperlink>
      <w:r>
        <w:t xml:space="preserve"> - Reynaertcollege provides detailed schedules for its students, including lesson times for the 2026-2027 academic year. The school offers a structured timetable to support effective learning and student engagement.</w:t>
      </w:r>
      <w:r/>
    </w:p>
    <w:p>
      <w:pPr>
        <w:pStyle w:val="ListNumber"/>
        <w:spacing w:line="240" w:lineRule="auto"/>
        <w:ind w:left="720"/>
      </w:pPr>
      <w:r/>
      <w:hyperlink r:id="rId12">
        <w:r>
          <w:rPr>
            <w:color w:val="0000EE"/>
            <w:u w:val="single"/>
          </w:rPr>
          <w:t>https://www.reynaert.nl/ouders/</w:t>
        </w:r>
      </w:hyperlink>
      <w:r>
        <w:t xml:space="preserve"> - Reynaertcollege maintains an active relationship with parents, offering resources such as the parent association, absence reporting, and leave requests. The school values parental involvement in supporting student success and well-being.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d.nl/binnenland/eva-is-biseksueel-en-zet-zich-als-docent-in-voor-acceptatie-lhbtiers-op-school-vaak-denk-ik-laat-ook-maar~a6084996/" TargetMode="External"/><Relationship Id="rId10" Type="http://schemas.openxmlformats.org/officeDocument/2006/relationships/hyperlink" Target="https://www.reynaert.nl/onderwijs/" TargetMode="External"/><Relationship Id="rId11" Type="http://schemas.openxmlformats.org/officeDocument/2006/relationships/hyperlink" Target="https://www.reynaert.nl/onderwijs/brugklas/activiteiten-brugklas/" TargetMode="External"/><Relationship Id="rId12" Type="http://schemas.openxmlformats.org/officeDocument/2006/relationships/hyperlink" Target="https://www.reynaert.nl/ouders/" TargetMode="External"/><Relationship Id="rId13" Type="http://schemas.openxmlformats.org/officeDocument/2006/relationships/hyperlink" Target="https://www.reynaert.nl/contact/" TargetMode="External"/><Relationship Id="rId14" Type="http://schemas.openxmlformats.org/officeDocument/2006/relationships/hyperlink" Target="https://www.reynaert.nl/onderwijs/lestijd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