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US Medicaid Rule Threatens Gender-Affirming Care for Young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US federal rule could restrict Medicaid and CHIP funding for gender-affirming care for transgender and non-binary young people from October 2026. The Trevor Project says the measure risks worsening mental-health outcomes, while families, clinicians and advocates prepare for a legal and political fight over who should make personal medical decisions.</w:t>
      </w:r>
      <w:r/>
    </w:p>
    <w:p>
      <w:pPr>
        <w:pStyle w:val="Heading2"/>
      </w:pPr>
      <w:r>
        <w:t>Essential Takeaways</w:t>
      </w:r>
      <w:r/>
      <w:r/>
    </w:p>
    <w:p>
      <w:pPr>
        <w:pStyle w:val="ListBullet"/>
        <w:spacing w:line="240" w:lineRule="auto"/>
        <w:ind w:left="720"/>
      </w:pPr>
      <w:r/>
      <w:r>
        <w:rPr>
          <w:b/>
        </w:rPr>
        <w:t>Rule timeline:</w:t>
      </w:r>
      <w:r>
        <w:t xml:space="preserve"> The policy is intended to take effect in October 2026, if it survives legal challenges.</w:t>
      </w:r>
      <w:r/>
    </w:p>
    <w:p>
      <w:pPr>
        <w:pStyle w:val="ListBullet"/>
        <w:spacing w:line="240" w:lineRule="auto"/>
        <w:ind w:left="720"/>
      </w:pPr>
      <w:r/>
      <w:r>
        <w:rPr>
          <w:b/>
        </w:rPr>
        <w:t>Who could be affected:</w:t>
      </w:r>
      <w:r>
        <w:t xml:space="preserve"> Transgender and non-binary children and young people whose care is supported through Medicaid or CHIP.</w:t>
      </w:r>
      <w:r/>
    </w:p>
    <w:p>
      <w:pPr>
        <w:pStyle w:val="ListBullet"/>
        <w:spacing w:line="240" w:lineRule="auto"/>
        <w:ind w:left="720"/>
      </w:pPr>
      <w:r/>
      <w:r>
        <w:rPr>
          <w:b/>
        </w:rPr>
        <w:t>Mental-health stakes:</w:t>
      </w:r>
      <w:r>
        <w:t xml:space="preserve"> Research links access to wanted care and support with lower depression and suicide risk.</w:t>
      </w:r>
      <w:r/>
    </w:p>
    <w:p>
      <w:pPr>
        <w:pStyle w:val="ListBullet"/>
        <w:spacing w:line="240" w:lineRule="auto"/>
        <w:ind w:left="720"/>
      </w:pPr>
      <w:r/>
      <w:r>
        <w:rPr>
          <w:b/>
        </w:rPr>
        <w:t>What changes now:</w:t>
      </w:r>
      <w:r>
        <w:t xml:space="preserve"> The rule doesn't create an immediate nationwide ban, and hospitals aren't automatically prohibited from providing treatment.</w:t>
      </w:r>
      <w:r/>
    </w:p>
    <w:p>
      <w:pPr>
        <w:pStyle w:val="ListBullet"/>
        <w:spacing w:line="240" w:lineRule="auto"/>
        <w:ind w:left="720"/>
      </w:pPr>
      <w:r/>
      <w:r>
        <w:rPr>
          <w:b/>
        </w:rPr>
        <w:t>Support matters:</w:t>
      </w:r>
      <w:r>
        <w:t xml:space="preserve"> Family, friends and affirming communities can make a meaningful difference to young people's wellbeing.</w:t>
      </w:r>
      <w:r/>
      <w:r/>
    </w:p>
    <w:p>
      <w:pPr>
        <w:pStyle w:val="Heading2"/>
      </w:pPr>
      <w:r>
        <w:t>A federal funding rule puts care under pressure</w:t>
      </w:r>
      <w:r/>
    </w:p>
    <w:p>
      <w:r/>
      <w:r>
        <w:t>The Centres for Medicare &amp; Medicaid Services has issued a rule that would end federal Medicaid and CHIP funding for certain gender-affirming procedures for children and young people. CMS describes the measure as a restriction on what federal programmes may finance, but The Trevor Project argues that it could make established care harder to reach for families who rely on public insurance.</w:t>
      </w:r>
      <w:r/>
    </w:p>
    <w:p>
      <w:r/>
      <w:r>
        <w:t xml:space="preserve">The proposed start date is October 2026, leaving time for lawsuits, administrative action and further debate. In practical terms, that means the announcement is serious, but it isn't an overnight change to every provider's practice. CMS's position and the advocacy group's response show just how sharply divided the issue has become. </w:t>
      </w:r>
      <w:hyperlink r:id="rId9">
        <w:r>
          <w:rPr>
            <w:color w:val="0000EE"/>
            <w:u w:val="single"/>
          </w:rPr>
          <w:t>[2]</w:t>
        </w:r>
      </w:hyperlink>
      <w:r/>
    </w:p>
    <w:p>
      <w:pPr>
        <w:pStyle w:val="Heading2"/>
      </w:pPr>
      <w:r>
        <w:t>Why advocates are sounding the alarm</w:t>
      </w:r>
      <w:r/>
    </w:p>
    <w:p>
      <w:r/>
      <w:r>
        <w:t>The Trevor Project says more than 35,000 public comments were submitted after the rule was first proposed. Its central argument is straightforward: decisions about treatment should be made by patients, families and clinicians, rather than through a blanket federal funding restriction.</w:t>
      </w:r>
      <w:r/>
    </w:p>
    <w:p>
      <w:r/>
      <w:r>
        <w:t xml:space="preserve">That argument sits within a wider mental-health picture. The organisation's research on LGBTQ+ young people highlights persistent barriers to diagnosis and care, including difficulty finding supportive professionals, affordability problems and fear of discrimination. For a young person already feeling anxious, navigating a complicated healthcare system can feel like carrying a rucksack that gets heavier at every step. </w:t>
      </w:r>
      <w:hyperlink r:id="rId10">
        <w:r>
          <w:rPr>
            <w:color w:val="0000EE"/>
            <w:u w:val="single"/>
          </w:rPr>
          <w:t>[3]</w:t>
        </w:r>
      </w:hyperlink>
      <w:r>
        <w:t xml:space="preserve"> </w:t>
      </w:r>
      <w:hyperlink r:id="rId11">
        <w:r>
          <w:rPr>
            <w:color w:val="0000EE"/>
            <w:u w:val="single"/>
          </w:rPr>
          <w:t>[6]</w:t>
        </w:r>
      </w:hyperlink>
      <w:r/>
    </w:p>
    <w:p>
      <w:pPr>
        <w:pStyle w:val="Heading2"/>
      </w:pPr>
      <w:r>
        <w:t>Access and support are closely linked to wellbeing</w:t>
      </w:r>
      <w:r/>
    </w:p>
    <w:p>
      <w:r/>
      <w:r>
        <w:t>The debate isn't only about policy language. Research cited by The Trevor Project has associated access to gender-affirming hormone therapy with lower rates of depression, suicidal thoughts and suicide attempts among transgender and non-binary young people. That doesn't mean every young person needs the same treatment, but it does underline why individual assessment matters.</w:t>
      </w:r>
      <w:r/>
    </w:p>
    <w:p>
      <w:r/>
      <w:r>
        <w:t xml:space="preserve">Support outside the clinic matters, too. Studies on transgender and non-binary young people of colour point to the protective role of family, friends and community, while research into gender euphoria explores how feeling comfortable and affirmed in one's identity can support mental health. In other words, wellbeing is shaped by more than a prescription or a policy document. </w:t>
      </w:r>
      <w:hyperlink r:id="rId12">
        <w:r>
          <w:rPr>
            <w:color w:val="0000EE"/>
            <w:u w:val="single"/>
          </w:rPr>
          <w:t>[4]</w:t>
        </w:r>
      </w:hyperlink>
      <w:r>
        <w:t xml:space="preserve"> </w:t>
      </w:r>
      <w:hyperlink r:id="rId13">
        <w:r>
          <w:rPr>
            <w:color w:val="0000EE"/>
            <w:u w:val="single"/>
          </w:rPr>
          <w:t>[5]</w:t>
        </w:r>
      </w:hyperlink>
      <w:r/>
    </w:p>
    <w:p>
      <w:pPr>
        <w:pStyle w:val="Heading2"/>
      </w:pPr>
      <w:r>
        <w:t>What families and carers need to know</w:t>
      </w:r>
      <w:r/>
    </w:p>
    <w:p>
      <w:r/>
      <w:r>
        <w:t>Nothing in the announcement means all gender-affirming care stops nationally. The Trevor Project says the rule wouldn't ban hospitals from providing these services, although limiting public funding could still affect affordability, availability and continuity for some families. Those details may vary by state, insurer and provider, so a trusted clinician or qualified healthcare adviser is the right place to ask what applies locally.</w:t>
      </w:r>
      <w:r/>
    </w:p>
    <w:p>
      <w:r/>
      <w:r>
        <w:t xml:space="preserve">Families should keep copies of medical records, ask providers how they expect the rule to affect appointments and prescriptions, and check whether alternative coverage or referral routes exist. It also helps to avoid relying on social-media summaries, which can flatten complicated legal and clinical questions into a frightening headline. </w:t>
      </w:r>
      <w:hyperlink r:id="rId9">
        <w:r>
          <w:rPr>
            <w:color w:val="0000EE"/>
            <w:u w:val="single"/>
          </w:rPr>
          <w:t>[2]</w:t>
        </w:r>
      </w:hyperlink>
      <w:r>
        <w:t xml:space="preserve"> </w:t>
      </w:r>
      <w:hyperlink r:id="rId11">
        <w:r>
          <w:rPr>
            <w:color w:val="0000EE"/>
            <w:u w:val="single"/>
          </w:rPr>
          <w:t>[6]</w:t>
        </w:r>
      </w:hyperlink>
      <w:r/>
    </w:p>
    <w:p>
      <w:pPr>
        <w:pStyle w:val="Heading2"/>
      </w:pPr>
      <w:r>
        <w:t>Young people's voices should stay part of the conversation</w:t>
      </w:r>
      <w:r/>
    </w:p>
    <w:p>
      <w:r/>
      <w:r>
        <w:t xml:space="preserve">The Trevor Project's longer-term research reflects an important point: young people's mental health is shaped by changing circumstances, relationships and access to support over time. That makes it especially important to listen to what young people say they need, rather than treating them as an abstract political battleground. </w:t>
      </w:r>
      <w:hyperlink r:id="rId14">
        <w:r>
          <w:rPr>
            <w:color w:val="0000EE"/>
            <w:u w:val="single"/>
          </w:rPr>
          <w:t>[7]</w:t>
        </w:r>
      </w:hyperlink>
      <w:r/>
    </w:p>
    <w:p>
      <w:r/>
      <w:r>
        <w:t xml:space="preserve">For supporters, practical help can be refreshingly simple. Use a young person's chosen name and pronouns, make space for questions, help them find affirming care and take signs of distress seriously. Anyone in the US who needs immediate LGBTQ+ youth support can contact The Trevor Project by phone, text or online chat, with trained counsellors available around the clock. </w:t>
      </w:r>
      <w:hyperlink r:id="rId10">
        <w:r>
          <w:rPr>
            <w:color w:val="0000EE"/>
            <w:u w:val="single"/>
          </w:rPr>
          <w:t>[3]</w:t>
        </w:r>
      </w:hyperlink>
      <w:r>
        <w:t xml:space="preserve"> </w:t>
      </w:r>
      <w:hyperlink r:id="rId12">
        <w:r>
          <w:rPr>
            <w:color w:val="0000EE"/>
            <w:u w:val="single"/>
          </w:rPr>
          <w:t>[4]</w:t>
        </w:r>
      </w:hyperlink>
      <w:r/>
    </w:p>
    <w:p>
      <w:r/>
      <w:r>
        <w:t>It's a high-stakes policy fight, but compassionate support remains useful right now.</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9">
        <w:r>
          <w:rPr>
            <w:color w:val="0000EE"/>
            <w:u w:val="single"/>
          </w:rPr>
          <w:t>[2]</w:t>
        </w:r>
      </w:hyperlink>
      <w:r>
        <w:t xml:space="preserve">- Paragraph 8: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https://www.thetrevorproject.org/blog/the-trevor-project-condemns-new-federal-rule-to-restrict-health-care-for-transgender-youth-in-the-u-s/</w:t>
        </w:r>
      </w:hyperlink>
      <w:r>
        <w:t xml:space="preserve"> - Please view link - unable to able to access data</w:t>
      </w:r>
      <w:r/>
    </w:p>
    <w:p>
      <w:pPr>
        <w:pStyle w:val="ListNumber"/>
        <w:spacing w:line="240" w:lineRule="auto"/>
        <w:ind w:left="720"/>
      </w:pPr>
      <w:r/>
      <w:hyperlink r:id="rId9">
        <w:r>
          <w:rPr>
            <w:color w:val="0000EE"/>
            <w:u w:val="single"/>
          </w:rPr>
          <w:t>https://www.cms.gov/newsroom/press-releases/cms-ends-federal-medicaid-chip-funding-sex-rejecting-procedures-children-and-youth</w:t>
        </w:r>
      </w:hyperlink>
      <w:r>
        <w:t xml:space="preserve"> - On August 11, 2026, the Centers for Medicare &amp; Medicaid Services (CMS) announced the termination of federal Medicaid and CHIP funding for 'sex-rejecting procedures' for children and youth. This decision aligns with the administration's commitment to protect children from experimental and life-altering procedures that carry serious long-term health risks and lack sufficient clinical evidence. Secretary of Health and Human Services, Robert F. Kennedy, Jr., stated that these interventions can cause irreversible harm, and the federal government will no longer fund procedures that fail to meet the necessary evidentiary standards for children.</w:t>
      </w:r>
      <w:r/>
    </w:p>
    <w:p>
      <w:pPr>
        <w:pStyle w:val="ListNumber"/>
        <w:spacing w:line="240" w:lineRule="auto"/>
        <w:ind w:left="720"/>
      </w:pPr>
      <w:r/>
      <w:hyperlink r:id="rId10">
        <w:r>
          <w:rPr>
            <w:color w:val="0000EE"/>
            <w:u w:val="single"/>
          </w:rPr>
          <w:t>https://www.thetrevorproject.org/research-briefs/mental-health-diagnoses-and-access-to-care-among-lgbtq-young-people/</w:t>
        </w:r>
      </w:hyperlink>
      <w:r>
        <w:t xml:space="preserve"> - A research brief by The Trevor Project, published in May 2025, reveals that nearly two-thirds (65%) of LGBTQ+ youth reported having at least one mental health diagnosis, with anxiety disorders (47%), major depressive disorder (33%), and attention-deficit/hyperactivity disorder (30%) being the most common. The study also found that 89% of diagnosed youth desired mental health care, and 76% of undiagnosed youth also wanted care. However, 50% of those who wanted mental health care did not receive it, highlighting significant barriers to accessing necessary services.</w:t>
      </w:r>
      <w:r/>
    </w:p>
    <w:p>
      <w:pPr>
        <w:pStyle w:val="ListNumber"/>
        <w:spacing w:line="240" w:lineRule="auto"/>
        <w:ind w:left="720"/>
      </w:pPr>
      <w:r/>
      <w:hyperlink r:id="rId12">
        <w:r>
          <w:rPr>
            <w:color w:val="0000EE"/>
            <w:u w:val="single"/>
          </w:rPr>
          <w:t>https://www.thetrevorproject.org/research-briefs/friends-family-and-community-social-support-and-the-health-of-transgender-and-nonbinary-young-people-of-color/</w:t>
        </w:r>
      </w:hyperlink>
      <w:r>
        <w:t xml:space="preserve"> - This research brief by The Trevor Project, published in March 2025, examines the impact of social support on the health of transgender and nonbinary young people of color. The study highlights that supportive relationships with friends, family, and community members are crucial for the mental health and well-being of these individuals. It emphasizes the need for inclusive and affirming environments to reduce mental health disparities and improve overall health outcomes for transgender and nonbinary youth of color.</w:t>
      </w:r>
      <w:r/>
    </w:p>
    <w:p>
      <w:pPr>
        <w:pStyle w:val="ListNumber"/>
        <w:spacing w:line="240" w:lineRule="auto"/>
        <w:ind w:left="720"/>
      </w:pPr>
      <w:r/>
      <w:hyperlink r:id="rId13">
        <w:r>
          <w:rPr>
            <w:color w:val="0000EE"/>
            <w:u w:val="single"/>
          </w:rPr>
          <w:t>https://www.thetrevorproject.org/research-briefs/gender-euphoria-and-mental-health-in-tgnb-young-people/</w:t>
        </w:r>
      </w:hyperlink>
      <w:r>
        <w:t xml:space="preserve"> - A research brief by The Trevor Project, published in March 2026, explores the concept of gender euphoria and its association with mental health outcomes in transgender and nonbinary (TGNB) young people. The study found that higher levels of gender euphoria were linked to 47% lower odds of depression, 37% lower odds of anxiety, and 37% lower odds of suicidal ideation. The brief underscores the importance of fostering gender euphoria to enhance mental health and well-being among TGNB youth.</w:t>
      </w:r>
      <w:r/>
    </w:p>
    <w:p>
      <w:pPr>
        <w:pStyle w:val="ListNumber"/>
        <w:spacing w:line="240" w:lineRule="auto"/>
        <w:ind w:left="720"/>
      </w:pPr>
      <w:r/>
      <w:hyperlink r:id="rId11">
        <w:r>
          <w:rPr>
            <w:color w:val="0000EE"/>
            <w:u w:val="single"/>
          </w:rPr>
          <w:t>https://www.thetrevorproject.org/research-briefs/mental-health-care-access-and-use-among-lgbtq-young-people/</w:t>
        </w:r>
      </w:hyperlink>
      <w:r>
        <w:t xml:space="preserve"> - This research brief by The Trevor Project, published in May 2024, examines the access to and use of mental health care among LGBTQ+ young people. The study found that 84% of LGBTQ+ youth desired mental health care, but 50% of those who wanted it did not receive it. The brief highlights disparities in access based on race, gender identity, and socioeconomic status, emphasizing the need for improved mental health services tailored to the unique needs of LGBTQ+ youth.</w:t>
      </w:r>
      <w:r/>
    </w:p>
    <w:p>
      <w:pPr>
        <w:pStyle w:val="ListNumber"/>
        <w:spacing w:line="240" w:lineRule="auto"/>
        <w:ind w:left="720"/>
      </w:pPr>
      <w:r/>
      <w:hyperlink r:id="rId14">
        <w:r>
          <w:rPr>
            <w:color w:val="0000EE"/>
            <w:u w:val="single"/>
          </w:rPr>
          <w:t>https://www.thetrevorproject.org/project-spark-interim-report-a-longitudinal-study/</w:t>
        </w:r>
      </w:hyperlink>
      <w:r>
        <w:t xml:space="preserve"> - The Trevor Project's Project SPARK is a longitudinal study tracking the mental health, well-being, and lived experiences of LGBTQ+ youth across the United States. The interim report, published in March 2025, presents findings from the first three waves of data collection, focusing on protective and risk factors affecting LGBTQ+ youth mental health. The study aims to inform interventions and policies to support the mental health of LGBTQ+ young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ms.gov/newsroom/press-releases/cms-ends-federal-medicaid-chip-funding-sex-rejecting-procedures-children-and-youth" TargetMode="External"/><Relationship Id="rId10" Type="http://schemas.openxmlformats.org/officeDocument/2006/relationships/hyperlink" Target="https://www.thetrevorproject.org/research-briefs/mental-health-diagnoses-and-access-to-care-among-lgbtq-young-people/" TargetMode="External"/><Relationship Id="rId11" Type="http://schemas.openxmlformats.org/officeDocument/2006/relationships/hyperlink" Target="https://www.thetrevorproject.org/research-briefs/mental-health-care-access-and-use-among-lgbtq-young-people/" TargetMode="External"/><Relationship Id="rId12" Type="http://schemas.openxmlformats.org/officeDocument/2006/relationships/hyperlink" Target="https://www.thetrevorproject.org/research-briefs/friends-family-and-community-social-support-and-the-health-of-transgender-and-nonbinary-young-people-of-color/" TargetMode="External"/><Relationship Id="rId13" Type="http://schemas.openxmlformats.org/officeDocument/2006/relationships/hyperlink" Target="https://www.thetrevorproject.org/research-briefs/gender-euphoria-and-mental-health-in-tgnb-young-people/" TargetMode="External"/><Relationship Id="rId14" Type="http://schemas.openxmlformats.org/officeDocument/2006/relationships/hyperlink" Target="https://www.thetrevorproject.org/project-spark-interim-report-a-longitudinal-study/" TargetMode="External"/><Relationship Id="rId15" Type="http://schemas.openxmlformats.org/officeDocument/2006/relationships/hyperlink" Target="https://www.thetrevorproject.org/blog/the-trevor-project-condemns-new-federal-rule-to-restrict-health-care-for-transgender-youth-in-the-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